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2</w:t>
      </w:r>
    </w:p>
    <w:p>
      <w:pPr>
        <w:spacing w:line="560" w:lineRule="exact"/>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2021</w:t>
      </w:r>
      <w:r>
        <w:rPr>
          <w:rFonts w:hint="eastAsia" w:ascii="方正小标宋_GBK" w:hAnsi="方正小标宋_GBK" w:eastAsia="方正小标宋_GBK" w:cs="方正小标宋_GBK"/>
          <w:sz w:val="44"/>
          <w:szCs w:val="44"/>
        </w:rPr>
        <w:t>年</w:t>
      </w:r>
      <w:r>
        <w:rPr>
          <w:rFonts w:hint="eastAsia" w:ascii="方正小标宋_GBK" w:hAnsi="方正小标宋_GBK" w:eastAsia="方正小标宋_GBK" w:cs="方正小标宋_GBK"/>
          <w:sz w:val="44"/>
          <w:szCs w:val="44"/>
          <w:lang w:eastAsia="zh-CN"/>
        </w:rPr>
        <w:t>广州市科协消防系统</w:t>
      </w:r>
      <w:bookmarkStart w:id="1" w:name="_GoBack"/>
      <w:bookmarkEnd w:id="1"/>
    </w:p>
    <w:p>
      <w:pPr>
        <w:spacing w:line="560" w:lineRule="exact"/>
        <w:jc w:val="center"/>
        <w:rPr>
          <w:rFonts w:hint="eastAsia" w:ascii="方正小标宋_GBK" w:hAnsi="方正小标宋_GBK" w:eastAsia="方正小标宋_GBK" w:cs="方正小标宋_GBK"/>
          <w:color w:val="000000"/>
          <w:sz w:val="44"/>
          <w:szCs w:val="44"/>
          <w:lang w:val="en-US" w:eastAsia="zh-CN"/>
        </w:rPr>
      </w:pPr>
      <w:r>
        <w:rPr>
          <w:rFonts w:hint="eastAsia" w:ascii="方正小标宋_GBK" w:hAnsi="方正小标宋_GBK" w:eastAsia="方正小标宋_GBK" w:cs="方正小标宋_GBK"/>
          <w:sz w:val="44"/>
          <w:szCs w:val="44"/>
          <w:lang w:eastAsia="zh-CN"/>
        </w:rPr>
        <w:t>维护保养项目需求书</w:t>
      </w:r>
    </w:p>
    <w:p>
      <w:pPr>
        <w:spacing w:line="600" w:lineRule="exact"/>
        <w:jc w:val="center"/>
        <w:rPr>
          <w:rFonts w:hint="eastAsia" w:ascii="方正小标宋_GBK" w:hAnsi="方正小标宋_GBK" w:eastAsia="方正小标宋_GBK" w:cs="方正小标宋_GBK"/>
          <w:sz w:val="44"/>
          <w:szCs w:val="44"/>
        </w:rPr>
      </w:pPr>
    </w:p>
    <w:p>
      <w:pPr>
        <w:spacing w:line="560" w:lineRule="exact"/>
        <w:ind w:firstLine="640" w:firstLineChars="200"/>
        <w:jc w:val="left"/>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一、服务范围</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（一）日常</w:t>
      </w:r>
      <w:r>
        <w:rPr>
          <w:rFonts w:hint="eastAsia" w:ascii="楷体_GB2312" w:hAnsi="楷体_GB2312" w:eastAsia="楷体_GB2312" w:cs="楷体_GB2312"/>
          <w:sz w:val="32"/>
          <w:szCs w:val="32"/>
          <w:lang w:eastAsia="zh-CN"/>
        </w:rPr>
        <w:t>检查维护保养</w:t>
      </w:r>
      <w:r>
        <w:rPr>
          <w:rFonts w:hint="eastAsia" w:ascii="楷体_GB2312" w:hAnsi="楷体_GB2312" w:eastAsia="楷体_GB2312" w:cs="楷体_GB2312"/>
          <w:sz w:val="32"/>
          <w:szCs w:val="32"/>
        </w:rPr>
        <w:t>服务</w:t>
      </w:r>
      <w:r>
        <w:rPr>
          <w:rFonts w:hint="eastAsia" w:ascii="仿宋_GB2312" w:hAnsi="仿宋_GB2312" w:eastAsia="仿宋_GB2312" w:cs="仿宋_GB2312"/>
          <w:sz w:val="32"/>
          <w:szCs w:val="32"/>
        </w:rPr>
        <w:t>（包括但不限于以下内容）：</w:t>
      </w:r>
    </w:p>
    <w:p>
      <w:pPr>
        <w:spacing w:line="560" w:lineRule="exact"/>
        <w:ind w:firstLine="640" w:firstLineChars="200"/>
        <w:jc w:val="left"/>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eastAsia="zh-CN"/>
        </w:rPr>
        <w:t>对</w:t>
      </w:r>
      <w:r>
        <w:rPr>
          <w:rFonts w:hint="eastAsia" w:ascii="仿宋_GB2312" w:hAnsi="仿宋_GB2312" w:eastAsia="仿宋_GB2312" w:cs="仿宋_GB2312"/>
          <w:color w:val="000000"/>
          <w:sz w:val="32"/>
          <w:szCs w:val="32"/>
        </w:rPr>
        <w:t>消火栓系统</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自动水喷淋灭火系统</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火灾自动报警系统</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气体自动灭火系统</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防火卷帘门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防排烟系统</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应急照明及疏散指示标志灯</w:t>
      </w:r>
      <w:r>
        <w:rPr>
          <w:rFonts w:hint="eastAsia" w:ascii="仿宋_GB2312" w:hAnsi="仿宋_GB2312" w:eastAsia="仿宋_GB2312" w:cs="仿宋_GB2312"/>
          <w:color w:val="000000"/>
          <w:sz w:val="32"/>
          <w:szCs w:val="32"/>
          <w:lang w:eastAsia="zh-CN"/>
        </w:rPr>
        <w:t>系统、</w:t>
      </w:r>
      <w:r>
        <w:rPr>
          <w:rFonts w:hint="eastAsia" w:ascii="仿宋_GB2312" w:hAnsi="仿宋_GB2312" w:eastAsia="仿宋_GB2312" w:cs="仿宋_GB2312"/>
          <w:color w:val="000000"/>
          <w:sz w:val="32"/>
          <w:szCs w:val="32"/>
        </w:rPr>
        <w:t>消防广播系统</w:t>
      </w:r>
      <w:r>
        <w:rPr>
          <w:rFonts w:hint="eastAsia" w:ascii="仿宋_GB2312" w:hAnsi="仿宋_GB2312" w:eastAsia="仿宋_GB2312" w:cs="仿宋_GB2312"/>
          <w:color w:val="000000"/>
          <w:sz w:val="32"/>
          <w:szCs w:val="32"/>
          <w:lang w:eastAsia="zh-CN"/>
        </w:rPr>
        <w:t>等系统进行定期检查、维护保养；</w:t>
      </w:r>
    </w:p>
    <w:p>
      <w:pPr>
        <w:spacing w:line="560" w:lineRule="exact"/>
        <w:ind w:firstLine="640" w:firstLineChars="200"/>
        <w:jc w:val="left"/>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配合年度消防检测，配合政府消防部门的消防检查</w:t>
      </w:r>
      <w:r>
        <w:rPr>
          <w:rFonts w:hint="eastAsia" w:ascii="仿宋_GB2312" w:hAnsi="仿宋_GB2312" w:eastAsia="仿宋_GB2312" w:cs="仿宋_GB2312"/>
          <w:color w:val="000000"/>
          <w:sz w:val="32"/>
          <w:szCs w:val="32"/>
          <w:lang w:eastAsia="zh-CN"/>
        </w:rPr>
        <w:t>；</w:t>
      </w:r>
    </w:p>
    <w:p>
      <w:pPr>
        <w:spacing w:line="560" w:lineRule="exact"/>
        <w:ind w:firstLine="640" w:firstLineChars="200"/>
        <w:jc w:val="left"/>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大院</w:t>
      </w:r>
      <w:r>
        <w:rPr>
          <w:rFonts w:hint="eastAsia" w:ascii="仿宋_GB2312" w:hAnsi="仿宋_GB2312" w:eastAsia="仿宋_GB2312" w:cs="仿宋_GB2312"/>
          <w:color w:val="000000"/>
          <w:sz w:val="32"/>
          <w:szCs w:val="32"/>
        </w:rPr>
        <w:t>举办大中型活动时应派人驻点保驾，此前各消防系统应进行全面检查</w:t>
      </w:r>
      <w:r>
        <w:rPr>
          <w:rFonts w:hint="eastAsia" w:ascii="仿宋_GB2312" w:hAnsi="仿宋_GB2312" w:eastAsia="仿宋_GB2312" w:cs="仿宋_GB2312"/>
          <w:color w:val="000000"/>
          <w:sz w:val="32"/>
          <w:szCs w:val="32"/>
          <w:lang w:eastAsia="zh-CN"/>
        </w:rPr>
        <w:t>；</w:t>
      </w:r>
    </w:p>
    <w:p>
      <w:pPr>
        <w:spacing w:line="560" w:lineRule="exact"/>
        <w:ind w:firstLine="640" w:firstLineChars="200"/>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每年至少对消防系统进行一次全面的检查和联动测试</w:t>
      </w:r>
      <w:r>
        <w:rPr>
          <w:rFonts w:hint="eastAsia" w:ascii="仿宋_GB2312" w:hAnsi="仿宋_GB2312" w:eastAsia="仿宋_GB2312" w:cs="仿宋_GB2312"/>
          <w:color w:val="000000"/>
          <w:sz w:val="32"/>
          <w:szCs w:val="32"/>
          <w:lang w:eastAsia="zh-CN"/>
        </w:rPr>
        <w:t>。</w:t>
      </w:r>
    </w:p>
    <w:p>
      <w:pPr>
        <w:spacing w:line="56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（二）维修保养记录服务（包括但不限于以下内容）：</w:t>
      </w:r>
    </w:p>
    <w:p>
      <w:pPr>
        <w:spacing w:line="560" w:lineRule="exact"/>
        <w:ind w:firstLine="640" w:firstLineChars="200"/>
        <w:jc w:val="left"/>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eastAsia="zh-CN"/>
        </w:rPr>
        <w:t>报送月度、季度、年度维保报告、计划；</w:t>
      </w:r>
    </w:p>
    <w:p>
      <w:pPr>
        <w:spacing w:line="560" w:lineRule="exact"/>
        <w:ind w:firstLine="640" w:firstLineChars="200"/>
        <w:jc w:val="left"/>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2.应建立各消防系统的维护技术档案，并定期更新完善。</w:t>
      </w:r>
    </w:p>
    <w:p>
      <w:p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（三）培训服务（包括但不限于以下内容）：</w:t>
      </w:r>
    </w:p>
    <w:p>
      <w:pPr>
        <w:adjustRightInd w:val="0"/>
        <w:snapToGrid w:val="0"/>
        <w:spacing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lang w:val="en-US" w:eastAsia="zh-CN"/>
        </w:rPr>
        <w:t>6月安全生产月、11月消防安全月期间策划组织相关培训及消防应急演练。</w:t>
      </w:r>
    </w:p>
    <w:p>
      <w:pPr>
        <w:numPr>
          <w:ilvl w:val="0"/>
          <w:numId w:val="0"/>
        </w:numPr>
        <w:spacing w:line="560" w:lineRule="exact"/>
        <w:ind w:firstLine="640" w:firstLineChars="20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（四）消防咨询服务（包括但不限于以下内容）：</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1.结合我会工作实际，协助制定大院的应急预案（含综合应急预案、专项应急预案、现场处置方案等）；</w:t>
      </w:r>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指导和协助进行消防档案、消防制度的建立和完善</w:t>
      </w:r>
      <w:r>
        <w:rPr>
          <w:rFonts w:hint="eastAsia" w:ascii="仿宋_GB2312" w:hAnsi="仿宋_GB2312" w:eastAsia="仿宋_GB2312" w:cs="仿宋_GB2312"/>
          <w:sz w:val="32"/>
          <w:szCs w:val="32"/>
          <w:lang w:val="en-US" w:eastAsia="zh-CN"/>
        </w:rPr>
        <w:t>。</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rPr>
        <w:t>）绩效考核要求</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完成大院消防系统检查1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次；</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提供</w:t>
      </w:r>
      <w:r>
        <w:rPr>
          <w:rFonts w:hint="eastAsia" w:ascii="仿宋_GB2312" w:hAnsi="仿宋_GB2312" w:eastAsia="仿宋_GB2312" w:cs="仿宋_GB2312"/>
          <w:sz w:val="32"/>
          <w:szCs w:val="32"/>
          <w:lang w:val="en-US" w:eastAsia="zh-CN"/>
        </w:rPr>
        <w:t>12份维保报告</w:t>
      </w:r>
      <w:r>
        <w:rPr>
          <w:rFonts w:hint="eastAsia" w:ascii="仿宋_GB2312" w:hAnsi="仿宋_GB2312" w:eastAsia="仿宋_GB2312" w:cs="仿宋_GB2312"/>
          <w:sz w:val="32"/>
          <w:szCs w:val="32"/>
        </w:rPr>
        <w:t>；</w:t>
      </w:r>
    </w:p>
    <w:p>
      <w:pPr>
        <w:spacing w:line="560" w:lineRule="exact"/>
        <w:ind w:firstLine="640" w:firstLineChars="200"/>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策划组织</w:t>
      </w:r>
      <w:r>
        <w:rPr>
          <w:rFonts w:hint="eastAsia" w:ascii="仿宋_GB2312" w:hAnsi="仿宋_GB2312" w:eastAsia="仿宋_GB2312" w:cs="仿宋_GB2312"/>
          <w:sz w:val="32"/>
          <w:szCs w:val="32"/>
          <w:lang w:val="en-US" w:eastAsia="zh-CN"/>
        </w:rPr>
        <w:t>2次培训；</w:t>
      </w:r>
    </w:p>
    <w:p>
      <w:pPr>
        <w:spacing w:line="560" w:lineRule="exact"/>
        <w:ind w:firstLine="640" w:firstLineChars="200"/>
        <w:rPr>
          <w:rFonts w:hint="eastAsia" w:ascii="仿宋_GB2312" w:hAnsi="仿宋_GB2312" w:eastAsia="仿宋_GB2312" w:cs="仿宋_GB2312"/>
          <w:sz w:val="32"/>
          <w:szCs w:val="32"/>
          <w:lang w:val="en-US" w:eastAsia="zh-CN"/>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协助制定至少</w:t>
      </w:r>
      <w:r>
        <w:rPr>
          <w:rFonts w:hint="eastAsia" w:ascii="仿宋_GB2312" w:hAnsi="仿宋_GB2312" w:eastAsia="仿宋_GB2312" w:cs="仿宋_GB2312"/>
          <w:sz w:val="32"/>
          <w:szCs w:val="32"/>
          <w:lang w:val="en-US" w:eastAsia="zh-CN"/>
        </w:rPr>
        <w:t>1份应急预案；</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一般故障4小时到现场，一天内解决(需要更换部件的除外)；紧急故障1小时到现场，一天内解决(需要更换部件的除外)；供应商应备齐维修工具和备件，提供两个以上的24小时报障电话；</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color w:val="000000"/>
          <w:sz w:val="32"/>
          <w:szCs w:val="32"/>
        </w:rPr>
        <w:t>每年至少对消防系统进行一次全面的检查和联动测试</w:t>
      </w:r>
      <w:r>
        <w:rPr>
          <w:rFonts w:hint="eastAsia" w:ascii="仿宋_GB2312" w:hAnsi="仿宋_GB2312" w:eastAsia="仿宋_GB2312" w:cs="仿宋_GB2312"/>
          <w:sz w:val="32"/>
          <w:szCs w:val="32"/>
          <w:lang w:eastAsia="zh-CN"/>
        </w:rPr>
        <w:t>。</w:t>
      </w:r>
    </w:p>
    <w:p>
      <w:pPr>
        <w:spacing w:line="56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六</w:t>
      </w:r>
      <w:r>
        <w:rPr>
          <w:rFonts w:hint="eastAsia" w:ascii="楷体_GB2312" w:hAnsi="楷体_GB2312" w:eastAsia="楷体_GB2312" w:cs="楷体_GB2312"/>
          <w:sz w:val="32"/>
          <w:szCs w:val="32"/>
        </w:rPr>
        <w:t>）人员需求</w:t>
      </w:r>
    </w:p>
    <w:p>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项目负责人必须为壹级注册消防工程师，熟悉相关消防规范</w:t>
      </w:r>
      <w:r>
        <w:rPr>
          <w:rFonts w:hint="eastAsia" w:ascii="仿宋_GB2312" w:hAnsi="仿宋_GB2312" w:eastAsia="仿宋_GB2312" w:cs="仿宋_GB2312"/>
          <w:color w:val="000000"/>
          <w:sz w:val="32"/>
          <w:szCs w:val="32"/>
          <w:lang w:eastAsia="zh-CN"/>
        </w:rPr>
        <w:t>；其他检查人员必须具备消防方面的资格，检查时佩戴工牌、出示相关资格证以保证人证一致</w:t>
      </w:r>
      <w:r>
        <w:rPr>
          <w:rFonts w:hint="eastAsia" w:ascii="仿宋_GB2312" w:hAnsi="仿宋_GB2312" w:eastAsia="仿宋_GB2312" w:cs="仿宋_GB2312"/>
          <w:color w:val="000000"/>
          <w:sz w:val="32"/>
          <w:szCs w:val="32"/>
        </w:rPr>
        <w:t>。</w:t>
      </w:r>
    </w:p>
    <w:p>
      <w:pPr>
        <w:spacing w:line="56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七</w:t>
      </w:r>
      <w:r>
        <w:rPr>
          <w:rFonts w:hint="eastAsia" w:ascii="楷体_GB2312" w:hAnsi="楷体_GB2312" w:eastAsia="楷体_GB2312" w:cs="楷体_GB2312"/>
          <w:sz w:val="32"/>
          <w:szCs w:val="32"/>
        </w:rPr>
        <w:t>）项目服务时间要求</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2021年1月1日至2021年12月31日</w:t>
      </w:r>
      <w:r>
        <w:rPr>
          <w:rFonts w:hint="eastAsia" w:ascii="仿宋_GB2312" w:hAnsi="仿宋_GB2312" w:eastAsia="仿宋_GB2312" w:cs="仿宋_GB2312"/>
          <w:sz w:val="32"/>
          <w:szCs w:val="32"/>
        </w:rPr>
        <w:t>。</w:t>
      </w:r>
    </w:p>
    <w:p>
      <w:pPr>
        <w:spacing w:line="560" w:lineRule="exact"/>
        <w:jc w:val="left"/>
        <w:rPr>
          <w:rFonts w:hint="eastAsia" w:ascii="楷体_GB2312" w:hAnsi="楷体_GB2312" w:eastAsia="楷体_GB2312" w:cs="楷体_GB2312"/>
          <w:sz w:val="32"/>
          <w:szCs w:val="32"/>
          <w:lang w:eastAsia="zh-CN"/>
        </w:rPr>
      </w:pPr>
      <w:r>
        <w:rPr>
          <w:rFonts w:hint="eastAsia" w:ascii="方正小标宋_GBK" w:hAnsi="方正小标宋_GBK" w:eastAsia="方正小标宋_GBK" w:cs="方正小标宋_GBK"/>
          <w:sz w:val="44"/>
          <w:szCs w:val="44"/>
          <w:lang w:val="en-US" w:eastAsia="zh-CN"/>
        </w:rPr>
        <w:t xml:space="preserve">   </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八</w:t>
      </w:r>
      <w:r>
        <w:rPr>
          <w:rFonts w:hint="eastAsia" w:ascii="楷体_GB2312" w:hAnsi="楷体_GB2312" w:eastAsia="楷体_GB2312" w:cs="楷体_GB2312"/>
          <w:sz w:val="32"/>
          <w:szCs w:val="32"/>
        </w:rPr>
        <w:t>）项目</w:t>
      </w:r>
      <w:r>
        <w:rPr>
          <w:rFonts w:hint="eastAsia" w:ascii="楷体_GB2312" w:hAnsi="楷体_GB2312" w:eastAsia="楷体_GB2312" w:cs="楷体_GB2312"/>
          <w:sz w:val="32"/>
          <w:szCs w:val="32"/>
          <w:lang w:eastAsia="zh-CN"/>
        </w:rPr>
        <w:t>预算</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7.5万元</w:t>
      </w:r>
      <w:r>
        <w:rPr>
          <w:rFonts w:hint="eastAsia" w:ascii="仿宋_GB2312" w:hAnsi="仿宋_GB2312" w:eastAsia="仿宋_GB2312" w:cs="仿宋_GB2312"/>
          <w:sz w:val="32"/>
          <w:szCs w:val="32"/>
        </w:rPr>
        <w:t>。</w:t>
      </w:r>
    </w:p>
    <w:p>
      <w:pPr>
        <w:numPr>
          <w:ilvl w:val="0"/>
          <w:numId w:val="1"/>
        </w:numPr>
        <w:spacing w:line="560" w:lineRule="exact"/>
        <w:ind w:left="640" w:leftChars="0" w:firstLine="0" w:firstLineChars="0"/>
        <w:jc w:val="left"/>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支付方式</w:t>
      </w:r>
    </w:p>
    <w:p>
      <w:pPr>
        <w:spacing w:line="560" w:lineRule="exact"/>
        <w:ind w:firstLine="640" w:firstLineChars="200"/>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合同签订后支付第一季度费用，第二、三、四季度（分别于</w:t>
      </w:r>
      <w:r>
        <w:rPr>
          <w:rFonts w:hint="eastAsia" w:ascii="仿宋_GB2312" w:hAnsi="仿宋_GB2312" w:eastAsia="仿宋_GB2312" w:cs="仿宋_GB2312"/>
          <w:color w:val="000000"/>
          <w:sz w:val="32"/>
          <w:szCs w:val="32"/>
          <w:lang w:val="en-US" w:eastAsia="zh-CN"/>
        </w:rPr>
        <w:t>5、7、9月支付</w:t>
      </w:r>
      <w:r>
        <w:rPr>
          <w:rFonts w:hint="eastAsia" w:ascii="仿宋_GB2312" w:hAnsi="仿宋_GB2312" w:eastAsia="仿宋_GB2312" w:cs="仿宋_GB2312"/>
          <w:color w:val="000000"/>
          <w:sz w:val="32"/>
          <w:szCs w:val="32"/>
          <w:lang w:eastAsia="zh-CN"/>
        </w:rPr>
        <w:t>）费用结算前将根据考评方案对供应商上一季度的工作进行考核，作为市科协支付每季度费用的依据。</w:t>
      </w:r>
    </w:p>
    <w:p>
      <w:pPr>
        <w:spacing w:line="560" w:lineRule="exact"/>
        <w:ind w:firstLine="640" w:firstLineChars="200"/>
        <w:jc w:val="left"/>
        <w:rPr>
          <w:rFonts w:hint="default"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二、维护保养具体工作内容</w:t>
      </w:r>
    </w:p>
    <w:p>
      <w:pPr>
        <w:tabs>
          <w:tab w:val="left" w:pos="1280"/>
        </w:tabs>
        <w:spacing w:line="360" w:lineRule="auto"/>
        <w:ind w:left="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（一）消火栓系统</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1.检查消火栓箱是否变形、损伤、周围是否有无障碍物。（季检）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2.检查箱内水带是否霉烂，水枪是否有损伤，水带的长度、口径及水枪的口径是否与消火栓相匹配，水枪内是否有杂物，消火栓水带水枪的接口处在密封垫是否老化，卷盘是否有漏水现象。（月检）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3.检查消防管道上各阀门是否处于正确的开启位置，管道各接口及阀门是否有漏水和锈蚀现象。（月检）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4.贮水池是否有漏水、严重腐蚀，储水量是否满足要求。（月检）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5.提起水位电极，检查水池补水动作情况；利用手动检查浮球式补水装置动作情况。（月检）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6.每月抽检两个消火栓作放水试验，观察其出水压力及流量是否足够。消防控制中心能否显示其动作信号。（月检）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7.用手盘动转子，检查水泵转子转动是否灵活。（月检）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8.各台消防泵每月手动启动一次，在最不利点消防栓放水，观察其出水压力及流量是否足够。（月检）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9.检查水泵控制柜电源电压及指示灯是否正常，消防水泵的动力是否可靠，电力上有无保证不间断供电设施，其性能是否良好。（月检）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10.模拟火警状态下，检查其中一台泵故障时自动切换备用泵是否正常。并检查在门卫的消防控制盘能否控制各台水泵的起动和停止。检查水泵启动时，门位消防控制盘能否显示其动作信号。（月检）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11.阀门阀芯每半年加油一次。</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（二）自动水喷淋系统</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1.检查水喷淋管道上各阀门是否处于正确的开启位置。(月检)</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2.消防水泵接合器的接口及附件应每月检查一次，并应保证接口完好、无渗漏、闷盖齐全。（月检）</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3.用手盘动转子，检查水泵转子转动是否灵活。（月检）</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4.喷淋泵应每月启动运转一次。当喷淋泵为自动控制启动时，每月应模拟自动控制的条件启动运转一次。（月检）</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5.每月应对喷头进行一次外观检查，当发现有不正常的喷头应及时更换；当喷头上有异物时应及时清除。（月检）</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6.每月各防火分区在试喷管试放水一次，检查以下内容：</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1）该区水流指示器是否动作，动作时门卫消防控制盘能否收到其报警信号并显示所在位置。</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2）该区对应的湿式报警阀是否动作，动作延时时间是否正常。</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3）湿式报警阀动作上、下腔压力是否正常。</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4）湿式报警阀动作时，水力警铃是否报警，铃声是否响亮，能否达到报警效果。</w:t>
      </w:r>
    </w:p>
    <w:p>
      <w:pPr>
        <w:tabs>
          <w:tab w:val="left" w:pos="800"/>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5）湿式报警阀动作时，压力开关是否动作，动作时门卫消防控制盘能否收到其报警信号并显示所在位置。</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6）检查水泵控制柜电源电压及指示灯是否正常，消防水泵的动力是否可靠，电力上有无保证不间断供电设施，其性能是否良好。（月检）</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7）模拟火警状态下，检查其中一台泵故障时自动切换备用泵是否正常。并检查在总控室消防控制中心能否控制各台泵的起动和停止。检查水泵启动时，门卫消防控制盘能否显示其动作信号。（月检）</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8）湿式报警阀每年清洗一次。</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9）阀门阀芯每半年加油一次。</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火灾</w:t>
      </w:r>
      <w:r>
        <w:rPr>
          <w:rFonts w:hint="eastAsia" w:ascii="仿宋_GB2312" w:hAnsi="仿宋_GB2312" w:eastAsia="仿宋_GB2312" w:cs="仿宋_GB2312"/>
          <w:sz w:val="32"/>
          <w:szCs w:val="32"/>
        </w:rPr>
        <w:t>自动报警系统</w:t>
      </w:r>
    </w:p>
    <w:p>
      <w:pPr>
        <w:numPr>
          <w:ilvl w:val="0"/>
          <w:numId w:val="2"/>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每季度定期到现场巡查一次，及时解决出现的问题。</w:t>
      </w:r>
    </w:p>
    <w:p>
      <w:pPr>
        <w:numPr>
          <w:ilvl w:val="0"/>
          <w:numId w:val="2"/>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每月检查和试验火灾报警系统下列功能，全年即可完成全系统的检测：</w:t>
      </w:r>
    </w:p>
    <w:p>
      <w:pPr>
        <w:numPr>
          <w:ilvl w:val="1"/>
          <w:numId w:val="2"/>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对全数三分之一探测器进行测试和清洁；</w:t>
      </w:r>
    </w:p>
    <w:p>
      <w:pPr>
        <w:numPr>
          <w:ilvl w:val="1"/>
          <w:numId w:val="2"/>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试验火灾报警装置的声光显示，抽样检查报警及功能，包括警铃和手动报警按钮；</w:t>
      </w:r>
    </w:p>
    <w:p>
      <w:pPr>
        <w:numPr>
          <w:ilvl w:val="1"/>
          <w:numId w:val="2"/>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试验全数水流指示器及压力开关的报警信号显示；</w:t>
      </w:r>
    </w:p>
    <w:p>
      <w:pPr>
        <w:numPr>
          <w:ilvl w:val="1"/>
          <w:numId w:val="2"/>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对备用电源进行充放电试验及自动切换试验；</w:t>
      </w:r>
    </w:p>
    <w:p>
      <w:pPr>
        <w:numPr>
          <w:ilvl w:val="1"/>
          <w:numId w:val="2"/>
        </w:numPr>
        <w:spacing w:line="360" w:lineRule="auto"/>
        <w:ind w:left="0"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z w:val="32"/>
          <w:szCs w:val="32"/>
        </w:rPr>
        <w:t>对消防控制中心的控制主机，联动控制台等进行检查，试灯、清洁等；查联动控制设备的控制显示功能。</w:t>
      </w:r>
    </w:p>
    <w:p>
      <w:pPr>
        <w:widowControl w:val="0"/>
        <w:numPr>
          <w:ilvl w:val="0"/>
          <w:numId w:val="0"/>
        </w:numPr>
        <w:spacing w:line="360" w:lineRule="auto"/>
        <w:ind w:left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（四）</w:t>
      </w:r>
      <w:r>
        <w:rPr>
          <w:rFonts w:hint="eastAsia" w:ascii="仿宋_GB2312" w:hAnsi="仿宋_GB2312" w:eastAsia="仿宋_GB2312" w:cs="仿宋_GB2312"/>
          <w:color w:val="000000"/>
          <w:sz w:val="32"/>
          <w:szCs w:val="32"/>
        </w:rPr>
        <w:t>气体自动灭火系统</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维护人员应熟悉系统的结构、工作原理、动作程序、各阀门的结构与工作原理、系统应急操作方法，并应熟悉灭火后系统如何复位。</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每月检查贮瓶间及防护区的工作环境以及贮气瓶、选择阀、阀驱动装置、管网、喷嘴、紧急启动按钮、声光报警装置等是否处于正常完好状态，并做好检查记录。检查中发现的问题应及时处理。</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每半年检查下列功能：</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(1)对灭火器剂贮存器进行称重检查，灭火剂净重不得小于设计量的95％；</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(2)对每个防护区进行一次模拟自动启动试验，如有问题，则应对相关防护区进行一次模拟喷气试验；</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(3)对各类阀门的易损件进行抽查，发现有损坏或老化现象，应及时全部更换。</w:t>
      </w:r>
    </w:p>
    <w:p>
      <w:pPr>
        <w:tabs>
          <w:tab w:val="left" w:pos="1287"/>
        </w:tabs>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（五）</w:t>
      </w:r>
      <w:r>
        <w:rPr>
          <w:rFonts w:hint="eastAsia" w:ascii="仿宋_GB2312" w:hAnsi="仿宋_GB2312" w:eastAsia="仿宋_GB2312" w:cs="仿宋_GB2312"/>
          <w:color w:val="000000"/>
          <w:sz w:val="32"/>
          <w:szCs w:val="32"/>
        </w:rPr>
        <w:t>防火卷帘门</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每周检查防火卷帘门周围有无影响门正常启闭的障碍物、门能否处于正常启、闭状态，门的附件是否齐全完好。</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每季度检查下列功能：</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(1)试验自动方式启动防火卷帘门，检查其返馈信号情况；</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(2)用手动按钮启动防火卷帘门。</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每年至少一次对机械联动部分进行清洁以及加润滑油。</w:t>
      </w:r>
    </w:p>
    <w:p>
      <w:pPr>
        <w:tabs>
          <w:tab w:val="left" w:pos="1287"/>
        </w:tabs>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（六）</w:t>
      </w:r>
      <w:r>
        <w:rPr>
          <w:rFonts w:hint="eastAsia" w:ascii="仿宋_GB2312" w:hAnsi="仿宋_GB2312" w:eastAsia="仿宋_GB2312" w:cs="仿宋_GB2312"/>
          <w:color w:val="000000"/>
          <w:sz w:val="32"/>
          <w:szCs w:val="32"/>
        </w:rPr>
        <w:t>防排烟系统</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每周检查送风、排烟机房工作环境以及送风机、排烟机、电源控制柜、送风口、排烟口、防火阀等是否处于正常完好状态，检查消防中心各信号是否正常。</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每半年检查下列功能：</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(1)试验自动方式打开排烟口、启动送风机、排烟机；</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(2)试验自动方式关闭空调系统、电动防火阀；</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(3)试验手动方式关闭防火阀。</w:t>
      </w:r>
    </w:p>
    <w:p>
      <w:pPr>
        <w:tabs>
          <w:tab w:val="left" w:pos="1287"/>
        </w:tabs>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（七）</w:t>
      </w:r>
      <w:r>
        <w:rPr>
          <w:rFonts w:hint="eastAsia" w:ascii="仿宋_GB2312" w:hAnsi="仿宋_GB2312" w:eastAsia="仿宋_GB2312" w:cs="仿宋_GB2312"/>
          <w:sz w:val="32"/>
          <w:szCs w:val="32"/>
        </w:rPr>
        <w:t>应急照明及疏散指示标志灯</w:t>
      </w:r>
      <w:r>
        <w:rPr>
          <w:rFonts w:hint="eastAsia" w:ascii="仿宋_GB2312" w:hAnsi="仿宋_GB2312" w:eastAsia="仿宋_GB2312" w:cs="仿宋_GB2312"/>
          <w:sz w:val="32"/>
          <w:szCs w:val="32"/>
          <w:lang w:eastAsia="zh-CN"/>
        </w:rPr>
        <w:t>系统</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每月检查安全出口、疏散通道、重要场所的应急照明和疏散指示标志是否处于正常完好状态。</w:t>
      </w:r>
    </w:p>
    <w:p>
      <w:pPr>
        <w:tabs>
          <w:tab w:val="left" w:pos="1287"/>
        </w:tabs>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每季度试验应急照明和疏散指示灯的工作照度和疏散照度。</w:t>
      </w:r>
    </w:p>
    <w:p>
      <w:pPr>
        <w:tabs>
          <w:tab w:val="left" w:pos="1287"/>
        </w:tabs>
        <w:spacing w:line="360" w:lineRule="auto"/>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（八）</w:t>
      </w:r>
      <w:r>
        <w:rPr>
          <w:rFonts w:hint="eastAsia" w:ascii="仿宋_GB2312" w:hAnsi="仿宋_GB2312" w:eastAsia="仿宋_GB2312" w:cs="仿宋_GB2312"/>
          <w:color w:val="000000"/>
          <w:sz w:val="32"/>
          <w:szCs w:val="32"/>
        </w:rPr>
        <w:t>消防广播系统</w:t>
      </w:r>
      <w:r>
        <w:rPr>
          <w:rFonts w:hint="eastAsia" w:ascii="仿宋_GB2312" w:hAnsi="仿宋_GB2312" w:eastAsia="仿宋_GB2312" w:cs="仿宋_GB2312"/>
          <w:color w:val="000000"/>
          <w:sz w:val="32"/>
          <w:szCs w:val="32"/>
          <w:lang w:eastAsia="zh-CN"/>
        </w:rPr>
        <w:t>等系统</w:t>
      </w:r>
    </w:p>
    <w:p>
      <w:pPr>
        <w:tabs>
          <w:tab w:val="left" w:pos="403"/>
        </w:tabs>
        <w:overflowPunct w:val="0"/>
        <w:topLinePunct/>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试验火灾应急广播设备的功能是否正常。在试验中不论扬声器当时处于何种工作状态，都应能紧急切换到火灾事故广播上，音响清晰；</w:t>
      </w:r>
    </w:p>
    <w:p>
      <w:pPr>
        <w:tabs>
          <w:tab w:val="left" w:pos="403"/>
        </w:tabs>
        <w:overflowPunct w:val="0"/>
        <w:topLinePunct/>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检查保养消防扬声器，测试楼层扬声器的效果，声响是否响亮清晰；</w:t>
      </w:r>
    </w:p>
    <w:p>
      <w:pPr>
        <w:tabs>
          <w:tab w:val="left" w:pos="403"/>
        </w:tabs>
        <w:overflowPunct w:val="0"/>
        <w:topLinePunct/>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定期对消防广播系统设备进行一次检测维护保养；</w:t>
      </w:r>
    </w:p>
    <w:p>
      <w:pPr>
        <w:tabs>
          <w:tab w:val="left" w:pos="403"/>
        </w:tabs>
        <w:overflowPunct w:val="0"/>
        <w:topLinePunct/>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试验消防广播的选层广播功能是否正常。</w:t>
      </w:r>
    </w:p>
    <w:p>
      <w:pPr>
        <w:pStyle w:val="2"/>
        <w:ind w:left="0" w:leftChars="0" w:firstLine="0" w:firstLineChars="0"/>
        <w:rPr>
          <w:rFonts w:hint="eastAsia" w:ascii="仿宋_GB2312" w:hAnsi="仿宋_GB2312" w:eastAsia="仿宋_GB2312" w:cs="仿宋_GB2312"/>
          <w:color w:val="000000"/>
          <w:sz w:val="32"/>
          <w:szCs w:val="32"/>
          <w:lang w:eastAsia="zh-CN"/>
        </w:rPr>
      </w:pPr>
    </w:p>
    <w:p>
      <w:pPr>
        <w:tabs>
          <w:tab w:val="left" w:pos="403"/>
        </w:tabs>
        <w:overflowPunct w:val="0"/>
        <w:topLinePunct/>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附件：1.</w:t>
      </w:r>
      <w:r>
        <w:rPr>
          <w:rFonts w:hint="eastAsia" w:ascii="仿宋_GB2312" w:hAnsi="仿宋_GB2312" w:eastAsia="仿宋_GB2312" w:cs="仿宋_GB2312"/>
          <w:sz w:val="32"/>
          <w:szCs w:val="32"/>
        </w:rPr>
        <w:t>广州市科学技术协会大楼消防系统设备档案</w:t>
      </w:r>
    </w:p>
    <w:p>
      <w:pPr>
        <w:tabs>
          <w:tab w:val="left" w:pos="403"/>
        </w:tabs>
        <w:overflowPunct w:val="0"/>
        <w:topLinePunct/>
        <w:spacing w:line="360"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lang w:eastAsia="zh-CN"/>
        </w:rPr>
        <w:t>广州市科协消防系统维护保养项目考核方案</w:t>
      </w:r>
    </w:p>
    <w:p>
      <w:pPr>
        <w:pStyle w:val="2"/>
        <w:ind w:left="0" w:leftChars="0" w:firstLine="0" w:firstLineChars="0"/>
        <w:rPr>
          <w:rFonts w:hint="eastAsia" w:ascii="仿宋_GB2312" w:hAnsi="仿宋_GB2312" w:eastAsia="仿宋_GB2312" w:cs="仿宋_GB2312"/>
          <w:b w:val="0"/>
          <w:bCs w:val="0"/>
          <w:spacing w:val="0"/>
          <w:sz w:val="32"/>
          <w:szCs w:val="32"/>
        </w:rPr>
      </w:pPr>
    </w:p>
    <w:p>
      <w:pPr>
        <w:pStyle w:val="2"/>
        <w:ind w:left="0" w:leftChars="0" w:firstLine="0" w:firstLineChars="0"/>
        <w:rPr>
          <w:rFonts w:hint="eastAsia" w:ascii="仿宋_GB2312" w:hAnsi="仿宋_GB2312" w:eastAsia="仿宋_GB2312" w:cs="仿宋_GB2312"/>
          <w:b w:val="0"/>
          <w:bCs w:val="0"/>
          <w:spacing w:val="0"/>
          <w:sz w:val="32"/>
          <w:szCs w:val="32"/>
        </w:rPr>
      </w:pPr>
    </w:p>
    <w:p>
      <w:pPr>
        <w:pStyle w:val="2"/>
        <w:ind w:left="0" w:leftChars="0" w:firstLine="0" w:firstLineChars="0"/>
        <w:rPr>
          <w:rFonts w:hint="eastAsia" w:ascii="仿宋_GB2312" w:hAnsi="仿宋_GB2312" w:eastAsia="仿宋_GB2312" w:cs="仿宋_GB2312"/>
          <w:b w:val="0"/>
          <w:bCs w:val="0"/>
          <w:spacing w:val="0"/>
          <w:sz w:val="32"/>
          <w:szCs w:val="32"/>
        </w:rPr>
      </w:pPr>
    </w:p>
    <w:p>
      <w:pPr>
        <w:pStyle w:val="2"/>
        <w:ind w:left="0" w:leftChars="0" w:firstLine="0" w:firstLineChars="0"/>
        <w:rPr>
          <w:rFonts w:hint="eastAsia" w:ascii="仿宋_GB2312" w:hAnsi="仿宋_GB2312" w:eastAsia="仿宋_GB2312" w:cs="仿宋_GB2312"/>
          <w:b w:val="0"/>
          <w:bCs w:val="0"/>
          <w:spacing w:val="0"/>
          <w:sz w:val="32"/>
          <w:szCs w:val="32"/>
        </w:rPr>
      </w:pPr>
    </w:p>
    <w:p>
      <w:pPr>
        <w:pStyle w:val="2"/>
        <w:ind w:left="0" w:leftChars="0" w:firstLine="0" w:firstLineChars="0"/>
        <w:rPr>
          <w:rFonts w:hint="eastAsia" w:ascii="仿宋_GB2312" w:hAnsi="仿宋_GB2312" w:eastAsia="仿宋_GB2312" w:cs="仿宋_GB2312"/>
          <w:b w:val="0"/>
          <w:bCs w:val="0"/>
          <w:spacing w:val="0"/>
          <w:sz w:val="32"/>
          <w:szCs w:val="32"/>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p>
    <w:p>
      <w:pPr>
        <w:pStyle w:val="2"/>
        <w:ind w:left="0" w:leftChars="0" w:firstLine="0" w:firstLineChars="0"/>
        <w:rPr>
          <w:rFonts w:hint="eastAsia" w:ascii="黑体" w:hAnsi="黑体" w:eastAsia="黑体" w:cs="黑体"/>
          <w:b w:val="0"/>
          <w:bCs w:val="0"/>
          <w:spacing w:val="0"/>
          <w:sz w:val="32"/>
          <w:szCs w:val="32"/>
          <w:lang w:val="en-US" w:eastAsia="zh-CN"/>
        </w:rPr>
      </w:pPr>
      <w:r>
        <w:rPr>
          <w:rFonts w:hint="eastAsia" w:ascii="黑体" w:hAnsi="黑体" w:eastAsia="黑体" w:cs="黑体"/>
          <w:b w:val="0"/>
          <w:bCs w:val="0"/>
          <w:spacing w:val="0"/>
          <w:sz w:val="32"/>
          <w:szCs w:val="32"/>
          <w:lang w:val="en-US" w:eastAsia="zh-CN"/>
        </w:rPr>
        <w:t>附件1</w:t>
      </w:r>
    </w:p>
    <w:p>
      <w:pPr>
        <w:pStyle w:val="2"/>
        <w:ind w:left="0" w:leftChars="0" w:firstLine="0" w:firstLineChars="0"/>
        <w:rPr>
          <w:rFonts w:hint="eastAsia" w:ascii="仿宋_GB2312" w:hAnsi="仿宋_GB2312" w:eastAsia="仿宋_GB2312" w:cs="仿宋_GB2312"/>
          <w:b w:val="0"/>
          <w:bCs w:val="0"/>
          <w:spacing w:val="0"/>
          <w:sz w:val="32"/>
          <w:szCs w:val="32"/>
          <w:lang w:val="en-US" w:eastAsia="zh-CN"/>
        </w:rPr>
      </w:pPr>
    </w:p>
    <w:p>
      <w:pPr>
        <w:pStyle w:val="2"/>
        <w:ind w:left="0" w:leftChars="0" w:firstLine="0" w:firstLineChars="0"/>
        <w:rPr>
          <w:rFonts w:hint="eastAsia" w:ascii="仿宋_GB2312" w:hAnsi="仿宋_GB2312" w:eastAsia="仿宋_GB2312" w:cs="仿宋_GB2312"/>
          <w:b w:val="0"/>
          <w:bCs w:val="0"/>
          <w:spacing w:val="0"/>
          <w:sz w:val="32"/>
          <w:szCs w:val="32"/>
          <w:lang w:val="en-US" w:eastAsia="zh-CN"/>
        </w:rPr>
      </w:pPr>
    </w:p>
    <w:tbl>
      <w:tblPr>
        <w:tblStyle w:val="4"/>
        <w:tblW w:w="3780" w:type="dxa"/>
        <w:tblInd w:w="4723"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20"/>
        <w:gridCol w:w="216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5" w:hRule="atLeast"/>
        </w:trPr>
        <w:tc>
          <w:tcPr>
            <w:tcW w:w="1620" w:type="dxa"/>
            <w:tcBorders>
              <w:top w:val="single" w:color="auto" w:sz="12" w:space="0"/>
              <w:left w:val="single" w:color="auto" w:sz="12" w:space="0"/>
              <w:bottom w:val="single" w:color="auto" w:sz="8" w:space="0"/>
              <w:right w:val="single" w:color="auto" w:sz="8"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报告编号</w:t>
            </w:r>
          </w:p>
        </w:tc>
        <w:tc>
          <w:tcPr>
            <w:tcW w:w="2160" w:type="dxa"/>
            <w:tcBorders>
              <w:top w:val="single" w:color="auto" w:sz="12" w:space="0"/>
              <w:left w:val="single" w:color="auto" w:sz="8" w:space="0"/>
              <w:bottom w:val="single" w:color="auto" w:sz="8" w:space="0"/>
              <w:right w:val="single" w:color="auto" w:sz="12"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20-11-17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1620" w:type="dxa"/>
            <w:tcBorders>
              <w:top w:val="single" w:color="auto" w:sz="8" w:space="0"/>
              <w:left w:val="single" w:color="auto" w:sz="12" w:space="0"/>
              <w:bottom w:val="single" w:color="auto" w:sz="12" w:space="0"/>
              <w:right w:val="single" w:color="auto" w:sz="8"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总 页 数</w:t>
            </w:r>
          </w:p>
        </w:tc>
        <w:tc>
          <w:tcPr>
            <w:tcW w:w="2160" w:type="dxa"/>
            <w:tcBorders>
              <w:top w:val="single" w:color="auto" w:sz="8" w:space="0"/>
              <w:left w:val="single" w:color="auto" w:sz="8" w:space="0"/>
              <w:bottom w:val="single" w:color="auto" w:sz="12" w:space="0"/>
              <w:right w:val="single" w:color="auto" w:sz="12"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9页</w:t>
            </w:r>
          </w:p>
        </w:tc>
      </w:tr>
    </w:tbl>
    <w:p>
      <w:pPr>
        <w:rPr>
          <w:rFonts w:ascii="宋体" w:hAnsi="宋体" w:eastAsia="宋体" w:cs="宋体"/>
          <w:sz w:val="28"/>
          <w:szCs w:val="28"/>
        </w:rPr>
      </w:pPr>
    </w:p>
    <w:p>
      <w:pPr>
        <w:jc w:val="center"/>
        <w:rPr>
          <w:rFonts w:ascii="宋体" w:hAnsi="宋体" w:eastAsia="宋体" w:cs="宋体"/>
          <w:b/>
          <w:bCs/>
          <w:spacing w:val="100"/>
          <w:sz w:val="28"/>
          <w:szCs w:val="28"/>
        </w:rPr>
      </w:pPr>
      <w:r>
        <w:rPr>
          <w:rFonts w:hint="eastAsia" w:ascii="宋体" w:hAnsi="宋体" w:eastAsia="宋体" w:cs="宋体"/>
          <w:b/>
          <w:bCs/>
          <w:spacing w:val="100"/>
          <w:sz w:val="28"/>
          <w:szCs w:val="28"/>
        </w:rPr>
        <w:t>广州市科学技术协会大楼消防系统</w:t>
      </w:r>
    </w:p>
    <w:p>
      <w:pPr>
        <w:jc w:val="center"/>
        <w:rPr>
          <w:rFonts w:ascii="宋体" w:hAnsi="宋体" w:eastAsia="宋体" w:cs="宋体"/>
          <w:b/>
          <w:bCs/>
          <w:spacing w:val="100"/>
          <w:sz w:val="28"/>
          <w:szCs w:val="28"/>
        </w:rPr>
      </w:pPr>
      <w:r>
        <w:rPr>
          <w:rFonts w:hint="eastAsia" w:ascii="宋体" w:hAnsi="宋体" w:eastAsia="宋体" w:cs="宋体"/>
          <w:b/>
          <w:bCs/>
          <w:spacing w:val="100"/>
          <w:sz w:val="28"/>
          <w:szCs w:val="28"/>
        </w:rPr>
        <w:t>设备档案</w:t>
      </w:r>
    </w:p>
    <w:p>
      <w:pPr>
        <w:jc w:val="center"/>
        <w:rPr>
          <w:rFonts w:ascii="宋体" w:hAnsi="宋体" w:eastAsia="宋体" w:cs="宋体"/>
          <w:b/>
          <w:bCs/>
          <w:spacing w:val="100"/>
          <w:sz w:val="28"/>
          <w:szCs w:val="28"/>
        </w:rPr>
      </w:pPr>
      <w:r>
        <w:rPr>
          <w:rFonts w:hint="eastAsia" w:ascii="宋体" w:hAnsi="宋体" w:eastAsia="宋体" w:cs="宋体"/>
          <w:sz w:val="28"/>
          <w:szCs w:val="28"/>
        </w:rPr>
        <w:drawing>
          <wp:anchor distT="0" distB="0" distL="114300" distR="114300" simplePos="0" relativeHeight="251658240" behindDoc="1" locked="0" layoutInCell="1" allowOverlap="1">
            <wp:simplePos x="0" y="0"/>
            <wp:positionH relativeFrom="column">
              <wp:posOffset>47625</wp:posOffset>
            </wp:positionH>
            <wp:positionV relativeFrom="paragraph">
              <wp:posOffset>181610</wp:posOffset>
            </wp:positionV>
            <wp:extent cx="5888355" cy="5276215"/>
            <wp:effectExtent l="0" t="0" r="17145" b="635"/>
            <wp:wrapNone/>
            <wp:docPr id="9" name="图片 2" descr="32661c42a7c2d358592195be860a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2661c42a7c2d358592195be860a68e"/>
                    <pic:cNvPicPr>
                      <a:picLocks noChangeAspect="1"/>
                    </pic:cNvPicPr>
                  </pic:nvPicPr>
                  <pic:blipFill>
                    <a:blip r:embed="rId6">
                      <a:lum bright="17999" contrast="23999"/>
                    </a:blip>
                    <a:srcRect b="32813"/>
                    <a:stretch>
                      <a:fillRect/>
                    </a:stretch>
                  </pic:blipFill>
                  <pic:spPr>
                    <a:xfrm>
                      <a:off x="0" y="0"/>
                      <a:ext cx="5888355" cy="5276215"/>
                    </a:xfrm>
                    <a:prstGeom prst="rect">
                      <a:avLst/>
                    </a:prstGeom>
                    <a:noFill/>
                    <a:ln>
                      <a:noFill/>
                    </a:ln>
                  </pic:spPr>
                </pic:pic>
              </a:graphicData>
            </a:graphic>
          </wp:anchor>
        </w:drawing>
      </w:r>
    </w:p>
    <w:p>
      <w:pPr>
        <w:rPr>
          <w:rFonts w:ascii="宋体" w:hAnsi="宋体" w:eastAsia="宋体" w:cs="宋体"/>
          <w:b/>
          <w:bCs/>
          <w:spacing w:val="100"/>
          <w:sz w:val="28"/>
          <w:szCs w:val="28"/>
        </w:rPr>
      </w:pPr>
    </w:p>
    <w:p>
      <w:pPr>
        <w:rPr>
          <w:rFonts w:ascii="宋体" w:hAnsi="宋体" w:eastAsia="宋体" w:cs="宋体"/>
          <w:b/>
          <w:bCs/>
          <w:spacing w:val="100"/>
          <w:sz w:val="28"/>
          <w:szCs w:val="28"/>
        </w:rPr>
      </w:pPr>
    </w:p>
    <w:p>
      <w:pPr>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pStyle w:val="2"/>
        <w:rPr>
          <w:rFonts w:ascii="宋体" w:hAnsi="宋体" w:eastAsia="宋体" w:cs="宋体"/>
          <w:b/>
          <w:bCs/>
          <w:spacing w:val="100"/>
          <w:sz w:val="28"/>
          <w:szCs w:val="28"/>
        </w:rPr>
      </w:pPr>
    </w:p>
    <w:p>
      <w:pPr>
        <w:jc w:val="center"/>
        <w:rPr>
          <w:rFonts w:ascii="宋体" w:hAnsi="宋体" w:eastAsia="宋体" w:cs="宋体"/>
          <w:sz w:val="28"/>
          <w:szCs w:val="28"/>
        </w:rPr>
      </w:pPr>
      <w:r>
        <w:rPr>
          <w:rFonts w:hint="eastAsia" w:ascii="宋体" w:hAnsi="宋体" w:eastAsia="宋体" w:cs="宋体"/>
          <w:sz w:val="28"/>
          <w:szCs w:val="28"/>
        </w:rPr>
        <w:t>广州市穗港消防服务有限公司</w:t>
      </w:r>
    </w:p>
    <w:p>
      <w:pPr>
        <w:jc w:val="center"/>
        <w:rPr>
          <w:rFonts w:ascii="宋体" w:hAnsi="宋体" w:eastAsia="宋体" w:cs="宋体"/>
          <w:sz w:val="28"/>
          <w:szCs w:val="28"/>
        </w:rPr>
      </w:pPr>
      <w:r>
        <w:rPr>
          <w:rFonts w:hint="eastAsia" w:ascii="宋体" w:hAnsi="宋体" w:eastAsia="宋体" w:cs="宋体"/>
          <w:sz w:val="28"/>
          <w:szCs w:val="28"/>
        </w:rPr>
        <w:t>大楼建筑消防设施概况</w:t>
      </w:r>
    </w:p>
    <w:p>
      <w:pPr>
        <w:jc w:val="center"/>
        <w:rPr>
          <w:rFonts w:ascii="宋体" w:hAnsi="宋体" w:eastAsia="宋体" w:cs="宋体"/>
          <w:sz w:val="28"/>
          <w:szCs w:val="28"/>
        </w:rPr>
      </w:pPr>
    </w:p>
    <w:tbl>
      <w:tblPr>
        <w:tblStyle w:val="4"/>
        <w:tblW w:w="1003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60"/>
        <w:gridCol w:w="2876"/>
        <w:gridCol w:w="53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1860"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工程名称</w:t>
            </w:r>
          </w:p>
        </w:tc>
        <w:tc>
          <w:tcPr>
            <w:tcW w:w="8179" w:type="dxa"/>
            <w:gridSpan w:val="2"/>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广州市科学技术协会大楼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1860" w:type="dxa"/>
            <w:tcBorders>
              <w:top w:val="single" w:color="auto" w:sz="8" w:space="0"/>
              <w:left w:val="single" w:color="auto" w:sz="8" w:space="0"/>
              <w:bottom w:val="single" w:color="auto" w:sz="8" w:space="0"/>
              <w:right w:val="single" w:color="auto" w:sz="8"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工程地址</w:t>
            </w:r>
          </w:p>
        </w:tc>
        <w:tc>
          <w:tcPr>
            <w:tcW w:w="8179" w:type="dxa"/>
            <w:gridSpan w:val="2"/>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广州市越秀区西胜街42-62号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1860" w:type="dxa"/>
            <w:tcBorders>
              <w:top w:val="single" w:color="auto" w:sz="8" w:space="0"/>
              <w:left w:val="single" w:color="auto" w:sz="8" w:space="0"/>
              <w:bottom w:val="single" w:color="auto" w:sz="4" w:space="0"/>
              <w:right w:val="single" w:color="auto" w:sz="8"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建筑层数</w:t>
            </w:r>
          </w:p>
        </w:tc>
        <w:tc>
          <w:tcPr>
            <w:tcW w:w="8179" w:type="dxa"/>
            <w:gridSpan w:val="2"/>
            <w:tcBorders>
              <w:top w:val="single" w:color="auto" w:sz="8" w:space="0"/>
              <w:left w:val="single" w:color="auto" w:sz="8" w:space="0"/>
              <w:bottom w:val="single" w:color="auto" w:sz="4"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1号楼5层、2号楼5层、3号楼5层、5号楼10层、车库1-3层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1860" w:type="dxa"/>
            <w:tcBorders>
              <w:top w:val="single" w:color="auto" w:sz="4" w:space="0"/>
              <w:left w:val="single" w:color="auto" w:sz="8" w:space="0"/>
              <w:bottom w:val="single" w:color="auto" w:sz="4" w:space="0"/>
              <w:right w:val="single" w:color="auto" w:sz="8"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建筑高度</w:t>
            </w:r>
          </w:p>
        </w:tc>
        <w:tc>
          <w:tcPr>
            <w:tcW w:w="8179" w:type="dxa"/>
            <w:gridSpan w:val="2"/>
            <w:tcBorders>
              <w:top w:val="single" w:color="auto" w:sz="4" w:space="0"/>
              <w:left w:val="single" w:color="auto" w:sz="8" w:space="0"/>
              <w:bottom w:val="single" w:color="auto" w:sz="4"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8" w:hRule="atLeast"/>
          <w:jc w:val="center"/>
        </w:trPr>
        <w:tc>
          <w:tcPr>
            <w:tcW w:w="1860" w:type="dxa"/>
            <w:tcBorders>
              <w:top w:val="single" w:color="auto" w:sz="4" w:space="0"/>
              <w:left w:val="single" w:color="auto" w:sz="8" w:space="0"/>
              <w:bottom w:val="single" w:color="auto" w:sz="4" w:space="0"/>
              <w:right w:val="single" w:color="auto" w:sz="8"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建筑面积</w:t>
            </w:r>
          </w:p>
        </w:tc>
        <w:tc>
          <w:tcPr>
            <w:tcW w:w="8179" w:type="dxa"/>
            <w:gridSpan w:val="2"/>
            <w:tcBorders>
              <w:top w:val="single" w:color="auto" w:sz="4" w:space="0"/>
              <w:left w:val="single" w:color="auto" w:sz="8" w:space="0"/>
              <w:bottom w:val="single" w:color="auto" w:sz="4"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color w:val="FF0000"/>
                <w:sz w:val="28"/>
                <w:szCs w:val="28"/>
                <w:u w:val="single"/>
              </w:rPr>
              <w:t>23636㎡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4736" w:type="dxa"/>
            <w:gridSpan w:val="2"/>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大楼设置的消防系统</w:t>
            </w:r>
          </w:p>
        </w:tc>
        <w:tc>
          <w:tcPr>
            <w:tcW w:w="5303" w:type="dxa"/>
            <w:tcBorders>
              <w:top w:val="single" w:color="auto" w:sz="4" w:space="0"/>
              <w:left w:val="single" w:color="auto" w:sz="8" w:space="0"/>
              <w:bottom w:val="single" w:color="auto" w:sz="8" w:space="0"/>
              <w:right w:val="single" w:color="auto" w:sz="8" w:space="0"/>
            </w:tcBorders>
            <w:noWrap w:val="0"/>
            <w:vAlign w:val="center"/>
          </w:tcPr>
          <w:p>
            <w:pPr>
              <w:jc w:val="center"/>
              <w:rPr>
                <w:rFonts w:ascii="宋体" w:hAnsi="宋体" w:eastAsia="宋体" w:cs="宋体"/>
                <w:sz w:val="28"/>
                <w:szCs w:val="28"/>
              </w:rPr>
            </w:pPr>
            <w:r>
              <w:rPr>
                <w:rFonts w:hint="eastAsia" w:ascii="宋体" w:hAnsi="宋体" w:eastAsia="宋体" w:cs="宋体"/>
                <w:sz w:val="28"/>
                <w:szCs w:val="28"/>
              </w:rPr>
              <w:t>设置范围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736" w:type="dxa"/>
            <w:gridSpan w:val="2"/>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消火栓系统</w:t>
            </w:r>
          </w:p>
        </w:tc>
        <w:tc>
          <w:tcPr>
            <w:tcW w:w="5303" w:type="dxa"/>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1号楼1-5层、2号楼1-5层、3号楼1-5层、5号楼1-10层、车库1-3层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736" w:type="dxa"/>
            <w:gridSpan w:val="2"/>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自动喷水灭火系统</w:t>
            </w:r>
          </w:p>
        </w:tc>
        <w:tc>
          <w:tcPr>
            <w:tcW w:w="5303" w:type="dxa"/>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2号楼1-5层、3号楼1-5层、5号楼1-10层、车库1-3层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736" w:type="dxa"/>
            <w:gridSpan w:val="2"/>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火灾自动报警系统</w:t>
            </w:r>
          </w:p>
        </w:tc>
        <w:tc>
          <w:tcPr>
            <w:tcW w:w="5303" w:type="dxa"/>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1号楼1-5层、2号楼1-5层、3号楼1-5层、5号楼1-10层、车库1-3层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736" w:type="dxa"/>
            <w:gridSpan w:val="2"/>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气体自动灭火系统</w:t>
            </w:r>
          </w:p>
        </w:tc>
        <w:tc>
          <w:tcPr>
            <w:tcW w:w="5303" w:type="dxa"/>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2号楼3层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736" w:type="dxa"/>
            <w:gridSpan w:val="2"/>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防火卷帘系统</w:t>
            </w:r>
          </w:p>
        </w:tc>
        <w:tc>
          <w:tcPr>
            <w:tcW w:w="5303" w:type="dxa"/>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车库1-3层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736" w:type="dxa"/>
            <w:gridSpan w:val="2"/>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防排烟系统</w:t>
            </w:r>
          </w:p>
        </w:tc>
        <w:tc>
          <w:tcPr>
            <w:tcW w:w="5303" w:type="dxa"/>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车库1-3层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736" w:type="dxa"/>
            <w:gridSpan w:val="2"/>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灭火器</w:t>
            </w:r>
          </w:p>
        </w:tc>
        <w:tc>
          <w:tcPr>
            <w:tcW w:w="5303" w:type="dxa"/>
            <w:tcBorders>
              <w:top w:val="single" w:color="auto" w:sz="8" w:space="0"/>
              <w:left w:val="single" w:color="auto" w:sz="8" w:space="0"/>
              <w:bottom w:val="single" w:color="auto" w:sz="8"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1号楼1-5层、2号楼1-5层、3号楼1-5层、5号楼1-10层、车库1-3层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4736" w:type="dxa"/>
            <w:gridSpan w:val="2"/>
            <w:tcBorders>
              <w:top w:val="single" w:color="auto" w:sz="8" w:space="0"/>
              <w:left w:val="single" w:color="auto" w:sz="8" w:space="0"/>
              <w:bottom w:val="single" w:color="auto" w:sz="4"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应急照明及疏散指示标志灯</w:t>
            </w:r>
          </w:p>
        </w:tc>
        <w:tc>
          <w:tcPr>
            <w:tcW w:w="5303" w:type="dxa"/>
            <w:tcBorders>
              <w:top w:val="single" w:color="auto" w:sz="8" w:space="0"/>
              <w:left w:val="single" w:color="auto" w:sz="8" w:space="0"/>
              <w:bottom w:val="single" w:color="auto" w:sz="4" w:space="0"/>
              <w:right w:val="single" w:color="auto" w:sz="8" w:space="0"/>
            </w:tcBorders>
            <w:noWrap w:val="0"/>
            <w:vAlign w:val="center"/>
          </w:tcPr>
          <w:p>
            <w:pPr>
              <w:jc w:val="left"/>
              <w:rPr>
                <w:rFonts w:ascii="宋体" w:hAnsi="宋体" w:eastAsia="宋体" w:cs="宋体"/>
                <w:sz w:val="28"/>
                <w:szCs w:val="28"/>
              </w:rPr>
            </w:pPr>
            <w:r>
              <w:rPr>
                <w:rFonts w:hint="eastAsia" w:ascii="宋体" w:hAnsi="宋体" w:eastAsia="宋体" w:cs="宋体"/>
                <w:sz w:val="28"/>
                <w:szCs w:val="28"/>
              </w:rPr>
              <w:t>1号楼1-5层、2号楼1-5层、3号楼1-5层、5号楼1-10层、车库1-3层</w:t>
            </w:r>
          </w:p>
        </w:tc>
      </w:tr>
    </w:tbl>
    <w:p>
      <w:pPr>
        <w:jc w:val="center"/>
        <w:rPr>
          <w:rFonts w:ascii="宋体" w:hAnsi="宋体" w:eastAsia="宋体" w:cs="宋体"/>
          <w:sz w:val="28"/>
          <w:szCs w:val="28"/>
        </w:rPr>
      </w:pPr>
    </w:p>
    <w:p>
      <w:pPr>
        <w:spacing w:line="400" w:lineRule="exact"/>
        <w:ind w:firstLine="562" w:firstLineChars="200"/>
        <w:rPr>
          <w:rFonts w:ascii="宋体" w:hAnsi="宋体" w:eastAsia="宋体" w:cs="宋体"/>
          <w:b/>
          <w:bCs/>
          <w:sz w:val="28"/>
          <w:szCs w:val="28"/>
        </w:rPr>
      </w:pPr>
    </w:p>
    <w:p>
      <w:pPr>
        <w:spacing w:line="400" w:lineRule="exact"/>
        <w:ind w:firstLine="562" w:firstLineChars="200"/>
        <w:rPr>
          <w:rFonts w:ascii="宋体" w:hAnsi="宋体" w:eastAsia="宋体" w:cs="宋体"/>
          <w:b/>
          <w:bCs/>
          <w:sz w:val="28"/>
          <w:szCs w:val="28"/>
        </w:rPr>
      </w:pPr>
    </w:p>
    <w:p>
      <w:pPr>
        <w:spacing w:line="400" w:lineRule="exact"/>
        <w:rPr>
          <w:rFonts w:ascii="宋体" w:hAnsi="宋体" w:eastAsia="宋体" w:cs="宋体"/>
          <w:b/>
          <w:bCs/>
          <w:sz w:val="28"/>
          <w:szCs w:val="28"/>
        </w:rPr>
      </w:pPr>
      <w:r>
        <w:rPr>
          <w:rFonts w:hint="eastAsia" w:ascii="宋体" w:hAnsi="宋体" w:eastAsia="宋体" w:cs="宋体"/>
          <w:b/>
          <w:bCs/>
          <w:sz w:val="28"/>
          <w:szCs w:val="28"/>
        </w:rPr>
        <w:t>一、消火栓、自动喷淋系统</w:t>
      </w:r>
    </w:p>
    <w:p>
      <w:pPr>
        <w:spacing w:line="400" w:lineRule="exact"/>
        <w:ind w:firstLine="980" w:firstLineChars="350"/>
        <w:rPr>
          <w:rFonts w:ascii="宋体" w:hAnsi="宋体" w:eastAsia="宋体" w:cs="宋体"/>
          <w:color w:val="FF0000"/>
          <w:sz w:val="28"/>
          <w:szCs w:val="28"/>
          <w:u w:val="single"/>
        </w:rPr>
      </w:pPr>
      <w:r>
        <w:rPr>
          <w:rFonts w:hint="eastAsia" w:ascii="宋体" w:hAnsi="宋体" w:eastAsia="宋体" w:cs="宋体"/>
          <w:sz w:val="28"/>
          <w:szCs w:val="28"/>
        </w:rPr>
        <w:t>情况说明：本项目消火栓和自动喷淋系统水泵分别设置1-3号水泵房，其中1号水泵房4台消防水泵，2号水泵房4台消防水泵、2台稳压泵，3号水泵房2台消防水泵，2号楼天面4台稳压泵，地下水池面积为</w:t>
      </w:r>
      <w:r>
        <w:rPr>
          <w:rFonts w:hint="eastAsia" w:ascii="宋体" w:hAnsi="宋体" w:eastAsia="宋体" w:cs="宋体"/>
          <w:color w:val="FF0000"/>
          <w:sz w:val="28"/>
          <w:szCs w:val="28"/>
          <w:u w:val="single"/>
        </w:rPr>
        <w:t xml:space="preserve">     m³</w:t>
      </w:r>
    </w:p>
    <w:p>
      <w:pPr>
        <w:rPr>
          <w:rFonts w:ascii="宋体" w:hAnsi="宋体" w:eastAsia="宋体" w:cs="宋体"/>
          <w:color w:val="FF0000"/>
          <w:sz w:val="28"/>
          <w:szCs w:val="28"/>
          <w:u w:val="single"/>
        </w:rPr>
      </w:pPr>
      <w:r>
        <w:rPr>
          <w:rFonts w:hint="eastAsia" w:ascii="宋体" w:hAnsi="宋体" w:eastAsia="宋体" w:cs="宋体"/>
          <w:color w:val="FF0000"/>
          <w:sz w:val="28"/>
          <w:szCs w:val="28"/>
          <w:u w:val="single"/>
        </w:rPr>
        <w:drawing>
          <wp:inline distT="0" distB="0" distL="114300" distR="114300">
            <wp:extent cx="3237230" cy="2428875"/>
            <wp:effectExtent l="0" t="0" r="1270" b="9525"/>
            <wp:docPr id="2" name="图片 1" descr="9d7d5d7589783447247218d99edd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d7d5d7589783447247218d99edd40d"/>
                    <pic:cNvPicPr>
                      <a:picLocks noChangeAspect="1"/>
                    </pic:cNvPicPr>
                  </pic:nvPicPr>
                  <pic:blipFill>
                    <a:blip r:embed="rId7">
                      <a:lum bright="6000" contrast="23999"/>
                    </a:blip>
                    <a:stretch>
                      <a:fillRect/>
                    </a:stretch>
                  </pic:blipFill>
                  <pic:spPr>
                    <a:xfrm>
                      <a:off x="0" y="0"/>
                      <a:ext cx="3237230" cy="2428875"/>
                    </a:xfrm>
                    <a:prstGeom prst="rect">
                      <a:avLst/>
                    </a:prstGeom>
                    <a:noFill/>
                    <a:ln>
                      <a:noFill/>
                    </a:ln>
                  </pic:spPr>
                </pic:pic>
              </a:graphicData>
            </a:graphic>
          </wp:inline>
        </w:drawing>
      </w:r>
      <w:r>
        <w:rPr>
          <w:rFonts w:hint="eastAsia" w:ascii="宋体" w:hAnsi="宋体" w:eastAsia="宋体" w:cs="宋体"/>
          <w:color w:val="FF0000"/>
          <w:sz w:val="28"/>
          <w:szCs w:val="28"/>
          <w:u w:val="single"/>
        </w:rPr>
        <w:drawing>
          <wp:inline distT="0" distB="0" distL="114300" distR="114300">
            <wp:extent cx="3220085" cy="2414905"/>
            <wp:effectExtent l="0" t="0" r="18415" b="4445"/>
            <wp:docPr id="1" name="图片 2" descr="48c076a69f61c22ef8dcf014d78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8c076a69f61c22ef8dcf014d789534"/>
                    <pic:cNvPicPr>
                      <a:picLocks noChangeAspect="1"/>
                    </pic:cNvPicPr>
                  </pic:nvPicPr>
                  <pic:blipFill>
                    <a:blip r:embed="rId8">
                      <a:lum contrast="29999"/>
                    </a:blip>
                    <a:stretch>
                      <a:fillRect/>
                    </a:stretch>
                  </pic:blipFill>
                  <pic:spPr>
                    <a:xfrm>
                      <a:off x="0" y="0"/>
                      <a:ext cx="3220085" cy="2414905"/>
                    </a:xfrm>
                    <a:prstGeom prst="rect">
                      <a:avLst/>
                    </a:prstGeom>
                    <a:noFill/>
                    <a:ln>
                      <a:noFill/>
                    </a:ln>
                  </pic:spPr>
                </pic:pic>
              </a:graphicData>
            </a:graphic>
          </wp:inline>
        </w:drawing>
      </w:r>
      <w:r>
        <w:rPr>
          <w:rFonts w:hint="eastAsia" w:ascii="宋体" w:hAnsi="宋体" w:eastAsia="宋体" w:cs="宋体"/>
          <w:color w:val="FF0000"/>
          <w:sz w:val="28"/>
          <w:szCs w:val="28"/>
          <w:u w:val="single"/>
        </w:rPr>
        <w:drawing>
          <wp:inline distT="0" distB="0" distL="114300" distR="114300">
            <wp:extent cx="6639560" cy="4978400"/>
            <wp:effectExtent l="0" t="0" r="8890" b="12700"/>
            <wp:docPr id="4" name="图片 3" descr="bcf68e7bf5fc27d8d17a10023a48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bcf68e7bf5fc27d8d17a10023a4826a"/>
                    <pic:cNvPicPr>
                      <a:picLocks noChangeAspect="1"/>
                    </pic:cNvPicPr>
                  </pic:nvPicPr>
                  <pic:blipFill>
                    <a:blip r:embed="rId9">
                      <a:lum bright="6000" contrast="29999"/>
                    </a:blip>
                    <a:stretch>
                      <a:fillRect/>
                    </a:stretch>
                  </pic:blipFill>
                  <pic:spPr>
                    <a:xfrm>
                      <a:off x="0" y="0"/>
                      <a:ext cx="6639560" cy="4978400"/>
                    </a:xfrm>
                    <a:prstGeom prst="rect">
                      <a:avLst/>
                    </a:prstGeom>
                    <a:noFill/>
                    <a:ln>
                      <a:noFill/>
                    </a:ln>
                  </pic:spPr>
                </pic:pic>
              </a:graphicData>
            </a:graphic>
          </wp:inline>
        </w:drawing>
      </w:r>
    </w:p>
    <w:p>
      <w:pPr>
        <w:spacing w:line="400" w:lineRule="exact"/>
        <w:ind w:firstLine="425" w:firstLineChars="152"/>
        <w:rPr>
          <w:rFonts w:ascii="宋体" w:hAnsi="宋体" w:eastAsia="宋体" w:cs="宋体"/>
          <w:color w:val="FF0000"/>
          <w:sz w:val="28"/>
          <w:szCs w:val="28"/>
          <w:u w:val="single"/>
        </w:rPr>
      </w:pPr>
    </w:p>
    <w:p>
      <w:pPr>
        <w:spacing w:line="400" w:lineRule="exact"/>
        <w:ind w:firstLine="425" w:firstLineChars="152"/>
        <w:rPr>
          <w:rFonts w:ascii="宋体" w:hAnsi="宋体" w:eastAsia="宋体" w:cs="宋体"/>
          <w:color w:val="FF0000"/>
          <w:sz w:val="28"/>
          <w:szCs w:val="28"/>
          <w:u w:val="single"/>
        </w:rPr>
      </w:pPr>
    </w:p>
    <w:p>
      <w:pPr>
        <w:spacing w:line="400" w:lineRule="exact"/>
        <w:ind w:firstLine="425" w:firstLineChars="152"/>
        <w:rPr>
          <w:rFonts w:ascii="宋体" w:hAnsi="宋体" w:eastAsia="宋体" w:cs="宋体"/>
          <w:color w:val="FF0000"/>
          <w:sz w:val="28"/>
          <w:szCs w:val="28"/>
          <w:u w:val="single"/>
        </w:rPr>
      </w:pPr>
    </w:p>
    <w:p>
      <w:pPr>
        <w:numPr>
          <w:ilvl w:val="0"/>
          <w:numId w:val="3"/>
        </w:numPr>
        <w:spacing w:line="40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室外接合器系统</w:t>
      </w:r>
    </w:p>
    <w:p>
      <w:pPr>
        <w:spacing w:line="400" w:lineRule="exact"/>
        <w:rPr>
          <w:rFonts w:ascii="宋体" w:hAnsi="宋体" w:eastAsia="宋体" w:cs="宋体"/>
          <w:b/>
          <w:bCs/>
          <w:sz w:val="28"/>
          <w:szCs w:val="28"/>
        </w:rPr>
      </w:pPr>
    </w:p>
    <w:p>
      <w:pPr>
        <w:spacing w:line="400" w:lineRule="exact"/>
        <w:ind w:firstLine="1120" w:firstLineChars="400"/>
        <w:rPr>
          <w:rFonts w:ascii="宋体" w:hAnsi="宋体" w:eastAsia="宋体" w:cs="宋体"/>
          <w:sz w:val="28"/>
          <w:szCs w:val="28"/>
        </w:rPr>
      </w:pPr>
      <w:r>
        <w:rPr>
          <w:rFonts w:hint="eastAsia" w:ascii="宋体" w:hAnsi="宋体" w:eastAsia="宋体" w:cs="宋体"/>
          <w:sz w:val="28"/>
          <w:szCs w:val="28"/>
        </w:rPr>
        <w:t>情况说明：本项目消火栓和喷淋室外接合器设置在1、2、3、5号楼外围。</w:t>
      </w:r>
    </w:p>
    <w:p>
      <w:pPr>
        <w:spacing w:line="400" w:lineRule="exact"/>
        <w:ind w:firstLine="1120" w:firstLineChars="400"/>
        <w:rPr>
          <w:rFonts w:ascii="宋体" w:hAnsi="宋体" w:eastAsia="宋体" w:cs="宋体"/>
          <w:sz w:val="28"/>
          <w:szCs w:val="28"/>
        </w:rPr>
      </w:pPr>
    </w:p>
    <w:p>
      <w:pPr>
        <w:rPr>
          <w:rFonts w:ascii="宋体" w:hAnsi="宋体" w:eastAsia="宋体" w:cs="宋体"/>
          <w:sz w:val="28"/>
          <w:szCs w:val="28"/>
        </w:rPr>
      </w:pPr>
      <w:r>
        <w:rPr>
          <w:rFonts w:hint="eastAsia" w:ascii="宋体" w:hAnsi="宋体" w:eastAsia="宋体" w:cs="宋体"/>
          <w:sz w:val="28"/>
          <w:szCs w:val="28"/>
        </w:rPr>
        <w:drawing>
          <wp:inline distT="0" distB="0" distL="114300" distR="114300">
            <wp:extent cx="3315970" cy="2486660"/>
            <wp:effectExtent l="0" t="0" r="17780" b="8890"/>
            <wp:docPr id="7" name="图片 4" descr="586f022f166dc2aac4f4b602280e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586f022f166dc2aac4f4b602280ec49"/>
                    <pic:cNvPicPr>
                      <a:picLocks noChangeAspect="1"/>
                    </pic:cNvPicPr>
                  </pic:nvPicPr>
                  <pic:blipFill>
                    <a:blip r:embed="rId10"/>
                    <a:stretch>
                      <a:fillRect/>
                    </a:stretch>
                  </pic:blipFill>
                  <pic:spPr>
                    <a:xfrm>
                      <a:off x="0" y="0"/>
                      <a:ext cx="3315970" cy="2486660"/>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3311525" cy="2484120"/>
            <wp:effectExtent l="0" t="0" r="3175" b="11430"/>
            <wp:docPr id="6" name="图片 5" descr="31384c3fc69cef79031e4b08daea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1384c3fc69cef79031e4b08daeaa58"/>
                    <pic:cNvPicPr>
                      <a:picLocks noChangeAspect="1"/>
                    </pic:cNvPicPr>
                  </pic:nvPicPr>
                  <pic:blipFill>
                    <a:blip r:embed="rId11">
                      <a:lum contrast="17999"/>
                    </a:blip>
                    <a:stretch>
                      <a:fillRect/>
                    </a:stretch>
                  </pic:blipFill>
                  <pic:spPr>
                    <a:xfrm>
                      <a:off x="0" y="0"/>
                      <a:ext cx="3311525" cy="2484120"/>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6639560" cy="4978400"/>
            <wp:effectExtent l="0" t="0" r="8890" b="12700"/>
            <wp:docPr id="5" name="图片 6" descr="b27f726df833ca040d787420187d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b27f726df833ca040d787420187da8b"/>
                    <pic:cNvPicPr>
                      <a:picLocks noChangeAspect="1"/>
                    </pic:cNvPicPr>
                  </pic:nvPicPr>
                  <pic:blipFill>
                    <a:blip r:embed="rId12">
                      <a:lum bright="6000" contrast="17999"/>
                    </a:blip>
                    <a:stretch>
                      <a:fillRect/>
                    </a:stretch>
                  </pic:blipFill>
                  <pic:spPr>
                    <a:xfrm>
                      <a:off x="0" y="0"/>
                      <a:ext cx="6639560" cy="4978400"/>
                    </a:xfrm>
                    <a:prstGeom prst="rect">
                      <a:avLst/>
                    </a:prstGeom>
                    <a:noFill/>
                    <a:ln>
                      <a:noFill/>
                    </a:ln>
                  </pic:spPr>
                </pic:pic>
              </a:graphicData>
            </a:graphic>
          </wp:inline>
        </w:drawing>
      </w:r>
    </w:p>
    <w:p>
      <w:pPr>
        <w:ind w:firstLine="560" w:firstLineChars="200"/>
        <w:rPr>
          <w:rFonts w:ascii="宋体" w:hAnsi="宋体" w:eastAsia="宋体" w:cs="宋体"/>
          <w:sz w:val="28"/>
          <w:szCs w:val="28"/>
        </w:rPr>
      </w:pPr>
    </w:p>
    <w:p>
      <w:pPr>
        <w:rPr>
          <w:rFonts w:ascii="宋体" w:hAnsi="宋体" w:eastAsia="宋体" w:cs="宋体"/>
          <w:sz w:val="28"/>
          <w:szCs w:val="28"/>
        </w:rPr>
      </w:pPr>
    </w:p>
    <w:p>
      <w:pPr>
        <w:numPr>
          <w:ilvl w:val="0"/>
          <w:numId w:val="3"/>
        </w:numPr>
        <w:ind w:firstLine="562" w:firstLineChars="200"/>
        <w:rPr>
          <w:rFonts w:ascii="宋体" w:hAnsi="宋体" w:eastAsia="宋体" w:cs="宋体"/>
          <w:b/>
          <w:bCs/>
          <w:sz w:val="28"/>
          <w:szCs w:val="28"/>
        </w:rPr>
      </w:pPr>
      <w:r>
        <w:rPr>
          <w:rFonts w:hint="eastAsia" w:ascii="宋体" w:hAnsi="宋体" w:eastAsia="宋体" w:cs="宋体"/>
          <w:b/>
          <w:bCs/>
          <w:sz w:val="28"/>
          <w:szCs w:val="28"/>
        </w:rPr>
        <w:t>室内消火栓系统</w:t>
      </w:r>
    </w:p>
    <w:p>
      <w:pPr>
        <w:jc w:val="center"/>
        <w:rPr>
          <w:rFonts w:ascii="宋体" w:hAnsi="宋体" w:eastAsia="宋体" w:cs="宋体"/>
          <w:sz w:val="28"/>
          <w:szCs w:val="28"/>
        </w:rPr>
      </w:pPr>
      <w:bookmarkStart w:id="0" w:name="_Hlk49786777"/>
      <w:r>
        <w:rPr>
          <w:rFonts w:hint="eastAsia" w:ascii="宋体" w:hAnsi="宋体" w:eastAsia="宋体" w:cs="宋体"/>
          <w:sz w:val="28"/>
          <w:szCs w:val="28"/>
        </w:rPr>
        <w:t>广州市科学技术协会大楼消火栓数量统计台账</w:t>
      </w:r>
    </w:p>
    <w:bookmarkEnd w:id="0"/>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6466"/>
        <w:gridCol w:w="226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1号楼消火栓数量统计台账: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南、北楼梯间各1套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南、北楼梯间各1套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南、北楼梯间各1套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南、北楼梯间各1套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南、北楼梯间各1套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2号楼消火栓数量统计台账: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503旁1套、509旁1套、517旁1套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3套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电梯旁2套、409旁1套、412旁1套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306旁1套、302旁1套、309旁1套、312旁1套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208旁1套、206旁2套、212旁1套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电梯旁1套、大堂右侧1套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3号楼消火栓数量统计台账: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无</w:t>
            </w:r>
          </w:p>
        </w:tc>
        <w:tc>
          <w:tcPr>
            <w:tcW w:w="2268" w:type="dxa"/>
            <w:noWrap w:val="0"/>
            <w:vAlign w:val="top"/>
          </w:tcPr>
          <w:p>
            <w:pPr>
              <w:spacing w:line="400" w:lineRule="exact"/>
              <w:rPr>
                <w:rFonts w:ascii="宋体" w:hAnsi="宋体" w:eastAsia="宋体" w:cs="宋体"/>
                <w:sz w:val="28"/>
                <w:szCs w:val="28"/>
              </w:rPr>
            </w:pP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东、西楼梯间各1套、电梯前1套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3套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东、西楼梯间各1套、电梯前1套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3套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东、西楼梯间各1套、电梯前1套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3套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东、西楼梯间各1套、电梯前1套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3套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5号楼消火栓数量统计台账: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9位置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9</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电梯前室1套、消防通道1套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8</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电梯前室1套、消防通道1套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7</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电梯前室1套、消防通道1套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6</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电梯前室1套、消防通道1套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电梯前室1套、消防通道1套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电梯前室1套、消防通道1套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电梯前室1套、消防通道1套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电梯前室1套、消防通道1套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电梯前室1套、消防通道1套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车库消火栓数量统计台账: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车库内共2套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车库内共2套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车库内共2套</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2套</w:t>
            </w:r>
          </w:p>
        </w:tc>
        <w:tc>
          <w:tcPr>
            <w:tcW w:w="240" w:type="dxa"/>
            <w:noWrap w:val="0"/>
            <w:vAlign w:val="top"/>
          </w:tcPr>
          <w:p>
            <w:pPr>
              <w:spacing w:line="400" w:lineRule="exact"/>
              <w:rPr>
                <w:rFonts w:ascii="宋体" w:hAnsi="宋体" w:eastAsia="宋体" w:cs="宋体"/>
                <w:sz w:val="28"/>
                <w:szCs w:val="28"/>
              </w:rPr>
            </w:pPr>
          </w:p>
        </w:tc>
      </w:tr>
    </w:tbl>
    <w:p>
      <w:pPr>
        <w:ind w:firstLine="562" w:firstLineChars="200"/>
        <w:rPr>
          <w:rFonts w:ascii="宋体" w:hAnsi="宋体" w:eastAsia="宋体" w:cs="宋体"/>
          <w:b/>
          <w:bCs/>
          <w:sz w:val="28"/>
          <w:szCs w:val="28"/>
        </w:rPr>
      </w:pPr>
      <w:r>
        <w:rPr>
          <w:rFonts w:hint="eastAsia" w:ascii="宋体" w:hAnsi="宋体" w:eastAsia="宋体" w:cs="宋体"/>
          <w:b/>
          <w:bCs/>
          <w:sz w:val="28"/>
          <w:szCs w:val="28"/>
        </w:rPr>
        <w:t>四、灭火器与防毒面具系统</w:t>
      </w:r>
    </w:p>
    <w:p>
      <w:pPr>
        <w:jc w:val="center"/>
        <w:rPr>
          <w:rFonts w:ascii="宋体" w:hAnsi="宋体" w:eastAsia="宋体" w:cs="宋体"/>
          <w:sz w:val="28"/>
          <w:szCs w:val="28"/>
        </w:rPr>
      </w:pPr>
      <w:r>
        <w:rPr>
          <w:rFonts w:hint="eastAsia" w:ascii="宋体" w:hAnsi="宋体" w:eastAsia="宋体" w:cs="宋体"/>
          <w:sz w:val="28"/>
          <w:szCs w:val="28"/>
        </w:rPr>
        <w:t>广州市科学技术协会大楼灭火器数量统计台账</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6466"/>
        <w:gridCol w:w="226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1号楼灭火器数量统计台账: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北梯2瓶、活动室16瓶、南梯2瓶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20瓶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1408旁4瓶、北梯2瓶、南梯2瓶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8瓶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1320旁2瓶、北梯2瓶、南梯2瓶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6瓶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1201旁2瓶、1204旁2瓶、1215旁2瓶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6瓶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前台旁2瓶、1120旁2瓶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1号楼防毒面具数量统计台账: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北梯2具、活动室16具、南梯2具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20具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1408旁4具、北梯2具、南梯2具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8具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1320旁2具、北梯2具、南梯2具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6具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1201旁2具、1204旁2具、1215旁2具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6具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前台旁2具、1120旁2具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2号楼灭火器数量统计台账: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电梯旁4瓶、过道8瓶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12瓶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电梯旁8瓶、过道10瓶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18瓶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电梯旁4瓶、过道10瓶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电梯旁4瓶、过道4瓶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8瓶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大堂共8瓶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8瓶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2号楼防毒面具数量统计台账: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电梯旁2具、过道2具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电梯旁6具、过道10瓶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18具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电梯旁4具、过道8具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12具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电梯旁2具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大堂共8具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8具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3号楼灭火器数量统计台账: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播音室2瓶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后梯2瓶、401室16瓶、电梯旁8瓶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26瓶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301室6瓶、过道16瓶、2-3层楼梯间2瓶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青少馆门口4瓶、青少馆内8瓶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12瓶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电梯旁2瓶、大堂20瓶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22瓶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3号楼防毒面具数量统计台账: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播音室2具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401室16具、电梯旁2具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18具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301室6具、过道10具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16具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青少馆门口4具、青少馆内8具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12具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大堂20具</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20具</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5号楼灭火器数量统计台账: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9</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8</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7</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6</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5</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4</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电梯前室4瓶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车库灭火器数量统计台账: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3</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推车式灭火器2台、灭火器4瓶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6瓶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2</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推车式灭火器1台、灭火器4瓶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5瓶</w:t>
            </w:r>
          </w:p>
        </w:tc>
        <w:tc>
          <w:tcPr>
            <w:tcW w:w="240" w:type="dxa"/>
            <w:noWrap w:val="0"/>
            <w:vAlign w:val="top"/>
          </w:tcPr>
          <w:p>
            <w:pPr>
              <w:spacing w:line="400" w:lineRule="exact"/>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推车式灭火器2台、灭火器4瓶</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6瓶</w:t>
            </w:r>
          </w:p>
        </w:tc>
        <w:tc>
          <w:tcPr>
            <w:tcW w:w="240" w:type="dxa"/>
            <w:noWrap w:val="0"/>
            <w:vAlign w:val="top"/>
          </w:tcPr>
          <w:p>
            <w:pPr>
              <w:spacing w:line="400" w:lineRule="exact"/>
              <w:rPr>
                <w:rFonts w:ascii="宋体" w:hAnsi="宋体" w:eastAsia="宋体" w:cs="宋体"/>
                <w:sz w:val="28"/>
                <w:szCs w:val="28"/>
              </w:rPr>
            </w:pPr>
          </w:p>
        </w:tc>
      </w:tr>
    </w:tbl>
    <w:p>
      <w:pPr>
        <w:ind w:firstLine="562" w:firstLineChars="200"/>
        <w:rPr>
          <w:rFonts w:ascii="宋体" w:hAnsi="宋体" w:eastAsia="宋体" w:cs="宋体"/>
          <w:b/>
          <w:bCs/>
          <w:sz w:val="28"/>
          <w:szCs w:val="28"/>
        </w:rPr>
      </w:pPr>
    </w:p>
    <w:p>
      <w:pPr>
        <w:ind w:firstLine="562" w:firstLineChars="200"/>
        <w:rPr>
          <w:rFonts w:ascii="宋体" w:hAnsi="宋体" w:eastAsia="宋体" w:cs="宋体"/>
          <w:b/>
          <w:bCs/>
          <w:sz w:val="28"/>
          <w:szCs w:val="28"/>
        </w:rPr>
      </w:pPr>
      <w:r>
        <w:rPr>
          <w:rFonts w:hint="eastAsia" w:ascii="宋体" w:hAnsi="宋体" w:eastAsia="宋体" w:cs="宋体"/>
          <w:b/>
          <w:bCs/>
          <w:sz w:val="28"/>
          <w:szCs w:val="28"/>
        </w:rPr>
        <w:t>五、应急灯与指示牌系统</w:t>
      </w:r>
    </w:p>
    <w:p>
      <w:pPr>
        <w:ind w:firstLine="1120" w:firstLineChars="400"/>
        <w:rPr>
          <w:rFonts w:ascii="宋体" w:hAnsi="宋体" w:eastAsia="宋体" w:cs="宋体"/>
          <w:sz w:val="28"/>
          <w:szCs w:val="28"/>
        </w:rPr>
      </w:pPr>
      <w:r>
        <w:rPr>
          <w:rFonts w:hint="eastAsia" w:ascii="宋体" w:hAnsi="宋体" w:eastAsia="宋体" w:cs="宋体"/>
          <w:sz w:val="28"/>
          <w:szCs w:val="28"/>
        </w:rPr>
        <w:t>情况说明：本项目1、2、3、5号楼各楼层、部位皆设有应急照明与应急疏散指示系统。</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6466"/>
        <w:gridCol w:w="226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2" w:type="dxa"/>
            <w:gridSpan w:val="3"/>
            <w:noWrap w:val="0"/>
            <w:vAlign w:val="top"/>
          </w:tcPr>
          <w:p>
            <w:pPr>
              <w:spacing w:line="400" w:lineRule="exact"/>
              <w:rPr>
                <w:rFonts w:ascii="宋体" w:hAnsi="宋体" w:eastAsia="宋体" w:cs="宋体"/>
                <w:sz w:val="28"/>
                <w:szCs w:val="28"/>
              </w:rPr>
            </w:pPr>
            <w:r>
              <w:rPr>
                <w:rFonts w:hint="eastAsia" w:ascii="宋体" w:hAnsi="宋体" w:eastAsia="宋体" w:cs="宋体"/>
                <w:b/>
                <w:bCs/>
                <w:sz w:val="28"/>
                <w:szCs w:val="28"/>
              </w:rPr>
              <w:t>1、2、3、5号楼应急照明数量统计台账:</w:t>
            </w:r>
          </w:p>
        </w:tc>
        <w:tc>
          <w:tcPr>
            <w:tcW w:w="240" w:type="dxa"/>
            <w:noWrap w:val="0"/>
            <w:vAlign w:val="top"/>
          </w:tcPr>
          <w:p>
            <w:pPr>
              <w:spacing w:line="400" w:lineRule="exact"/>
              <w:rPr>
                <w:rFonts w:ascii="宋体" w:hAnsi="宋体" w:eastAsia="宋体"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楼层</w:t>
            </w:r>
          </w:p>
        </w:tc>
        <w:tc>
          <w:tcPr>
            <w:tcW w:w="646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c>
          <w:tcPr>
            <w:tcW w:w="226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240" w:type="dxa"/>
            <w:noWrap w:val="0"/>
            <w:vAlign w:val="top"/>
          </w:tcPr>
          <w:p>
            <w:pPr>
              <w:spacing w:line="400" w:lineRule="exact"/>
              <w:jc w:val="center"/>
              <w:rPr>
                <w:rFonts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1-5号楼</w:t>
            </w:r>
          </w:p>
        </w:tc>
        <w:tc>
          <w:tcPr>
            <w:tcW w:w="646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各楼层</w:t>
            </w:r>
          </w:p>
        </w:tc>
        <w:tc>
          <w:tcPr>
            <w:tcW w:w="226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192盏</w:t>
            </w:r>
          </w:p>
        </w:tc>
        <w:tc>
          <w:tcPr>
            <w:tcW w:w="240" w:type="dxa"/>
            <w:noWrap w:val="0"/>
            <w:vAlign w:val="top"/>
          </w:tcPr>
          <w:p>
            <w:pPr>
              <w:spacing w:line="400" w:lineRule="exact"/>
              <w:rPr>
                <w:rFonts w:ascii="宋体" w:hAnsi="宋体" w:eastAsia="宋体" w:cs="宋体"/>
                <w:sz w:val="28"/>
                <w:szCs w:val="28"/>
              </w:rPr>
            </w:pPr>
          </w:p>
        </w:tc>
      </w:tr>
    </w:tbl>
    <w:p>
      <w:pPr>
        <w:spacing w:line="400" w:lineRule="exact"/>
        <w:ind w:firstLine="562" w:firstLineChars="200"/>
        <w:rPr>
          <w:rFonts w:ascii="宋体" w:hAnsi="宋体" w:eastAsia="宋体" w:cs="宋体"/>
          <w:b/>
          <w:bCs/>
          <w:sz w:val="28"/>
          <w:szCs w:val="28"/>
        </w:rPr>
      </w:pPr>
    </w:p>
    <w:p>
      <w:pPr>
        <w:spacing w:line="40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六、机械防排烟系统</w:t>
      </w:r>
    </w:p>
    <w:p>
      <w:pPr>
        <w:spacing w:line="400" w:lineRule="exact"/>
        <w:ind w:firstLine="963" w:firstLineChars="344"/>
        <w:rPr>
          <w:rFonts w:ascii="宋体" w:hAnsi="宋体" w:eastAsia="宋体" w:cs="宋体"/>
          <w:sz w:val="28"/>
          <w:szCs w:val="28"/>
        </w:rPr>
      </w:pPr>
      <w:r>
        <w:rPr>
          <w:rFonts w:hint="eastAsia" w:ascii="宋体" w:hAnsi="宋体" w:eastAsia="宋体" w:cs="宋体"/>
          <w:sz w:val="28"/>
          <w:szCs w:val="28"/>
        </w:rPr>
        <w:t>情况说明：本项目在车库设有机械防排烟系统风机共3台。</w:t>
      </w:r>
    </w:p>
    <w:p>
      <w:pPr>
        <w:rPr>
          <w:rFonts w:ascii="宋体" w:hAnsi="宋体" w:eastAsia="宋体" w:cs="宋体"/>
          <w:sz w:val="28"/>
          <w:szCs w:val="28"/>
        </w:rPr>
      </w:pPr>
      <w:r>
        <w:rPr>
          <w:rFonts w:hint="eastAsia" w:ascii="宋体" w:hAnsi="宋体" w:eastAsia="宋体" w:cs="宋体"/>
          <w:sz w:val="28"/>
          <w:szCs w:val="28"/>
        </w:rPr>
        <w:drawing>
          <wp:inline distT="0" distB="0" distL="114300" distR="114300">
            <wp:extent cx="3285490" cy="2464435"/>
            <wp:effectExtent l="0" t="0" r="10160" b="12065"/>
            <wp:docPr id="3" name="图片 7" descr="954c1504f965d7eb5a260b5b6dcb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954c1504f965d7eb5a260b5b6dcbfbb"/>
                    <pic:cNvPicPr>
                      <a:picLocks noChangeAspect="1"/>
                    </pic:cNvPicPr>
                  </pic:nvPicPr>
                  <pic:blipFill>
                    <a:blip r:embed="rId13">
                      <a:lum bright="12000" contrast="23999"/>
                    </a:blip>
                    <a:stretch>
                      <a:fillRect/>
                    </a:stretch>
                  </pic:blipFill>
                  <pic:spPr>
                    <a:xfrm>
                      <a:off x="0" y="0"/>
                      <a:ext cx="3285490" cy="2464435"/>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3300095" cy="2475230"/>
            <wp:effectExtent l="0" t="0" r="14605" b="1270"/>
            <wp:docPr id="10" name="图片 8" descr="683940a74327577416991101bbeb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683940a74327577416991101bbeb1d4"/>
                    <pic:cNvPicPr>
                      <a:picLocks noChangeAspect="1"/>
                    </pic:cNvPicPr>
                  </pic:nvPicPr>
                  <pic:blipFill>
                    <a:blip r:embed="rId14">
                      <a:lum contrast="23999"/>
                    </a:blip>
                    <a:stretch>
                      <a:fillRect/>
                    </a:stretch>
                  </pic:blipFill>
                  <pic:spPr>
                    <a:xfrm>
                      <a:off x="0" y="0"/>
                      <a:ext cx="3300095" cy="2475230"/>
                    </a:xfrm>
                    <a:prstGeom prst="rect">
                      <a:avLst/>
                    </a:prstGeom>
                    <a:noFill/>
                    <a:ln>
                      <a:noFill/>
                    </a:ln>
                  </pic:spPr>
                </pic:pic>
              </a:graphicData>
            </a:graphic>
          </wp:inline>
        </w:drawing>
      </w:r>
    </w:p>
    <w:p>
      <w:pPr>
        <w:rPr>
          <w:rFonts w:ascii="宋体" w:hAnsi="宋体" w:eastAsia="宋体" w:cs="宋体"/>
          <w:sz w:val="28"/>
          <w:szCs w:val="28"/>
        </w:rPr>
      </w:pPr>
      <w:r>
        <w:rPr>
          <w:rFonts w:hint="eastAsia" w:ascii="宋体" w:hAnsi="宋体" w:eastAsia="宋体" w:cs="宋体"/>
          <w:sz w:val="28"/>
          <w:szCs w:val="28"/>
        </w:rPr>
        <w:drawing>
          <wp:inline distT="0" distB="0" distL="114300" distR="114300">
            <wp:extent cx="6639560" cy="4978400"/>
            <wp:effectExtent l="0" t="0" r="8890" b="12700"/>
            <wp:docPr id="8" name="图片 9" descr="e5e6c7759dac157a99560a5d60a3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e5e6c7759dac157a99560a5d60a3d3a"/>
                    <pic:cNvPicPr>
                      <a:picLocks noChangeAspect="1"/>
                    </pic:cNvPicPr>
                  </pic:nvPicPr>
                  <pic:blipFill>
                    <a:blip r:embed="rId15">
                      <a:lum bright="-12000" contrast="11999"/>
                    </a:blip>
                    <a:stretch>
                      <a:fillRect/>
                    </a:stretch>
                  </pic:blipFill>
                  <pic:spPr>
                    <a:xfrm>
                      <a:off x="0" y="0"/>
                      <a:ext cx="6639560" cy="4978400"/>
                    </a:xfrm>
                    <a:prstGeom prst="rect">
                      <a:avLst/>
                    </a:prstGeom>
                    <a:noFill/>
                    <a:ln>
                      <a:noFill/>
                    </a:ln>
                  </pic:spPr>
                </pic:pic>
              </a:graphicData>
            </a:graphic>
          </wp:inline>
        </w:drawing>
      </w:r>
    </w:p>
    <w:p>
      <w:pPr>
        <w:ind w:firstLine="562" w:firstLineChars="200"/>
        <w:rPr>
          <w:rFonts w:ascii="宋体" w:hAnsi="宋体" w:eastAsia="宋体" w:cs="宋体"/>
          <w:b/>
          <w:bCs/>
          <w:sz w:val="28"/>
          <w:szCs w:val="28"/>
        </w:rPr>
      </w:pPr>
      <w:r>
        <w:rPr>
          <w:rFonts w:hint="eastAsia" w:ascii="宋体" w:hAnsi="宋体" w:eastAsia="宋体" w:cs="宋体"/>
          <w:b/>
          <w:bCs/>
          <w:sz w:val="28"/>
          <w:szCs w:val="28"/>
        </w:rPr>
        <w:t>七：火灾自动报警系统</w:t>
      </w:r>
    </w:p>
    <w:p>
      <w:pPr>
        <w:ind w:firstLine="1120" w:firstLineChars="400"/>
        <w:rPr>
          <w:rFonts w:ascii="宋体" w:hAnsi="宋体" w:eastAsia="宋体" w:cs="宋体"/>
          <w:sz w:val="28"/>
          <w:szCs w:val="28"/>
        </w:rPr>
      </w:pPr>
      <w:r>
        <w:rPr>
          <w:rFonts w:hint="eastAsia" w:ascii="宋体" w:hAnsi="宋体" w:eastAsia="宋体" w:cs="宋体"/>
          <w:sz w:val="28"/>
          <w:szCs w:val="28"/>
        </w:rPr>
        <w:t>情况说明：本项目2、3号楼火灾自动报警系统设有2台火灾自动报警主机。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2316"/>
        <w:gridCol w:w="1218"/>
        <w:gridCol w:w="5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4"/>
            <w:noWrap w:val="0"/>
            <w:vAlign w:val="top"/>
          </w:tcPr>
          <w:p>
            <w:pPr>
              <w:spacing w:line="400" w:lineRule="exact"/>
              <w:rPr>
                <w:rFonts w:ascii="宋体" w:hAnsi="宋体" w:eastAsia="宋体" w:cs="宋体"/>
                <w:b/>
                <w:bCs/>
                <w:sz w:val="28"/>
                <w:szCs w:val="28"/>
              </w:rPr>
            </w:pPr>
            <w:r>
              <w:rPr>
                <w:rFonts w:hint="eastAsia" w:ascii="宋体" w:hAnsi="宋体" w:eastAsia="宋体" w:cs="宋体"/>
                <w:b/>
                <w:bCs/>
                <w:sz w:val="28"/>
                <w:szCs w:val="28"/>
              </w:rPr>
              <w:t>火灾自动报警系统数量统计台账: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restart"/>
            <w:noWrap w:val="0"/>
            <w:vAlign w:val="top"/>
          </w:tcPr>
          <w:p>
            <w:pPr>
              <w:spacing w:line="400" w:lineRule="exact"/>
              <w:rPr>
                <w:rFonts w:ascii="宋体" w:hAnsi="宋体" w:eastAsia="宋体" w:cs="宋体"/>
                <w:sz w:val="28"/>
                <w:szCs w:val="28"/>
              </w:rPr>
            </w:pPr>
          </w:p>
          <w:p>
            <w:pPr>
              <w:spacing w:line="400" w:lineRule="exact"/>
              <w:jc w:val="center"/>
              <w:rPr>
                <w:rFonts w:ascii="宋体" w:hAnsi="宋体" w:eastAsia="宋体" w:cs="宋体"/>
                <w:sz w:val="28"/>
                <w:szCs w:val="28"/>
              </w:rPr>
            </w:pPr>
          </w:p>
          <w:p>
            <w:pPr>
              <w:spacing w:line="400" w:lineRule="exact"/>
              <w:jc w:val="center"/>
              <w:rPr>
                <w:rFonts w:ascii="宋体" w:hAnsi="宋体" w:eastAsia="宋体" w:cs="宋体"/>
                <w:sz w:val="28"/>
                <w:szCs w:val="28"/>
              </w:rPr>
            </w:pPr>
          </w:p>
          <w:p>
            <w:pPr>
              <w:spacing w:line="400" w:lineRule="exact"/>
              <w:jc w:val="center"/>
              <w:rPr>
                <w:rFonts w:ascii="宋体" w:hAnsi="宋体" w:eastAsia="宋体" w:cs="宋体"/>
                <w:sz w:val="28"/>
                <w:szCs w:val="28"/>
              </w:rPr>
            </w:pPr>
            <w:r>
              <w:rPr>
                <w:rFonts w:hint="eastAsia" w:ascii="宋体" w:hAnsi="宋体" w:eastAsia="宋体" w:cs="宋体"/>
                <w:sz w:val="28"/>
                <w:szCs w:val="28"/>
              </w:rPr>
              <w:t>火灾自动</w:t>
            </w:r>
          </w:p>
          <w:p>
            <w:pPr>
              <w:spacing w:line="400" w:lineRule="exact"/>
              <w:jc w:val="center"/>
              <w:rPr>
                <w:rFonts w:ascii="宋体" w:hAnsi="宋体" w:eastAsia="宋体" w:cs="宋体"/>
                <w:sz w:val="28"/>
                <w:szCs w:val="28"/>
              </w:rPr>
            </w:pPr>
            <w:r>
              <w:rPr>
                <w:rFonts w:hint="eastAsia" w:ascii="宋体" w:hAnsi="宋体" w:eastAsia="宋体" w:cs="宋体"/>
                <w:sz w:val="28"/>
                <w:szCs w:val="28"/>
              </w:rPr>
              <w:t>报警系统</w:t>
            </w:r>
          </w:p>
        </w:tc>
        <w:tc>
          <w:tcPr>
            <w:tcW w:w="231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设备名称</w:t>
            </w:r>
          </w:p>
        </w:tc>
        <w:tc>
          <w:tcPr>
            <w:tcW w:w="1218"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5440"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continue"/>
            <w:noWrap w:val="0"/>
            <w:vAlign w:val="top"/>
          </w:tcPr>
          <w:p>
            <w:pPr>
              <w:spacing w:line="400" w:lineRule="exact"/>
              <w:jc w:val="center"/>
              <w:rPr>
                <w:rFonts w:ascii="宋体" w:hAnsi="宋体" w:eastAsia="宋体" w:cs="宋体"/>
                <w:sz w:val="28"/>
                <w:szCs w:val="28"/>
              </w:rPr>
            </w:pPr>
          </w:p>
        </w:tc>
        <w:tc>
          <w:tcPr>
            <w:tcW w:w="2316" w:type="dxa"/>
            <w:noWrap w:val="0"/>
            <w:vAlign w:val="top"/>
          </w:tcPr>
          <w:p>
            <w:pPr>
              <w:spacing w:line="400" w:lineRule="exact"/>
              <w:rPr>
                <w:rFonts w:ascii="宋体" w:hAnsi="宋体" w:eastAsia="宋体" w:cs="宋体"/>
                <w:sz w:val="28"/>
                <w:szCs w:val="28"/>
              </w:rPr>
            </w:pPr>
            <w:r>
              <w:rPr>
                <w:rFonts w:hint="eastAsia" w:ascii="宋体" w:hAnsi="宋体" w:eastAsia="宋体" w:cs="宋体"/>
                <w:kern w:val="0"/>
                <w:sz w:val="24"/>
              </w:rPr>
              <w:t>报警联动控制器</w:t>
            </w:r>
          </w:p>
        </w:tc>
        <w:tc>
          <w:tcPr>
            <w:tcW w:w="121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2台</w:t>
            </w:r>
          </w:p>
        </w:tc>
        <w:tc>
          <w:tcPr>
            <w:tcW w:w="5440"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消防中心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continue"/>
            <w:noWrap w:val="0"/>
            <w:vAlign w:val="top"/>
          </w:tcPr>
          <w:p>
            <w:pPr>
              <w:spacing w:line="400" w:lineRule="exact"/>
              <w:jc w:val="center"/>
              <w:rPr>
                <w:rFonts w:ascii="宋体" w:hAnsi="宋体" w:eastAsia="宋体" w:cs="宋体"/>
                <w:sz w:val="28"/>
                <w:szCs w:val="28"/>
              </w:rPr>
            </w:pPr>
          </w:p>
        </w:tc>
        <w:tc>
          <w:tcPr>
            <w:tcW w:w="2316" w:type="dxa"/>
            <w:noWrap w:val="0"/>
            <w:vAlign w:val="top"/>
          </w:tcPr>
          <w:p>
            <w:pPr>
              <w:spacing w:line="400" w:lineRule="exact"/>
              <w:rPr>
                <w:rFonts w:ascii="宋体" w:hAnsi="宋体" w:eastAsia="宋体" w:cs="宋体"/>
                <w:sz w:val="28"/>
                <w:szCs w:val="28"/>
              </w:rPr>
            </w:pPr>
            <w:r>
              <w:rPr>
                <w:rFonts w:hint="eastAsia" w:ascii="宋体" w:hAnsi="宋体" w:eastAsia="宋体" w:cs="宋体"/>
                <w:kern w:val="0"/>
                <w:sz w:val="24"/>
              </w:rPr>
              <w:t>火灾探测器</w:t>
            </w:r>
          </w:p>
        </w:tc>
        <w:tc>
          <w:tcPr>
            <w:tcW w:w="121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228个</w:t>
            </w:r>
          </w:p>
        </w:tc>
        <w:tc>
          <w:tcPr>
            <w:tcW w:w="5440"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2-3号楼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continue"/>
            <w:noWrap w:val="0"/>
            <w:vAlign w:val="top"/>
          </w:tcPr>
          <w:p>
            <w:pPr>
              <w:spacing w:line="400" w:lineRule="exact"/>
              <w:jc w:val="center"/>
              <w:rPr>
                <w:rFonts w:ascii="宋体" w:hAnsi="宋体" w:eastAsia="宋体" w:cs="宋体"/>
                <w:sz w:val="28"/>
                <w:szCs w:val="28"/>
              </w:rPr>
            </w:pPr>
          </w:p>
        </w:tc>
        <w:tc>
          <w:tcPr>
            <w:tcW w:w="2316" w:type="dxa"/>
            <w:noWrap w:val="0"/>
            <w:vAlign w:val="top"/>
          </w:tcPr>
          <w:p>
            <w:pPr>
              <w:spacing w:line="400" w:lineRule="exact"/>
              <w:rPr>
                <w:rFonts w:ascii="宋体" w:hAnsi="宋体" w:eastAsia="宋体" w:cs="宋体"/>
                <w:sz w:val="28"/>
                <w:szCs w:val="28"/>
              </w:rPr>
            </w:pPr>
            <w:r>
              <w:rPr>
                <w:rFonts w:hint="eastAsia" w:ascii="宋体" w:hAnsi="宋体" w:eastAsia="宋体" w:cs="宋体"/>
                <w:kern w:val="0"/>
                <w:sz w:val="24"/>
              </w:rPr>
              <w:t>手动报警按钮、破玻</w:t>
            </w:r>
          </w:p>
        </w:tc>
        <w:tc>
          <w:tcPr>
            <w:tcW w:w="121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78个</w:t>
            </w:r>
          </w:p>
        </w:tc>
        <w:tc>
          <w:tcPr>
            <w:tcW w:w="5440"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1-5号楼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continue"/>
            <w:noWrap w:val="0"/>
            <w:vAlign w:val="top"/>
          </w:tcPr>
          <w:p>
            <w:pPr>
              <w:spacing w:line="400" w:lineRule="exact"/>
              <w:jc w:val="center"/>
              <w:rPr>
                <w:rFonts w:ascii="宋体" w:hAnsi="宋体" w:eastAsia="宋体" w:cs="宋体"/>
                <w:sz w:val="28"/>
                <w:szCs w:val="28"/>
              </w:rPr>
            </w:pPr>
          </w:p>
        </w:tc>
        <w:tc>
          <w:tcPr>
            <w:tcW w:w="2316"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警铃</w:t>
            </w:r>
          </w:p>
        </w:tc>
        <w:tc>
          <w:tcPr>
            <w:tcW w:w="121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64个</w:t>
            </w:r>
          </w:p>
        </w:tc>
        <w:tc>
          <w:tcPr>
            <w:tcW w:w="5440"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1-5号楼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continue"/>
            <w:noWrap w:val="0"/>
            <w:vAlign w:val="top"/>
          </w:tcPr>
          <w:p>
            <w:pPr>
              <w:spacing w:line="400" w:lineRule="exact"/>
              <w:jc w:val="center"/>
              <w:rPr>
                <w:rFonts w:ascii="宋体" w:hAnsi="宋体" w:eastAsia="宋体" w:cs="宋体"/>
                <w:sz w:val="28"/>
                <w:szCs w:val="28"/>
              </w:rPr>
            </w:pPr>
          </w:p>
        </w:tc>
        <w:tc>
          <w:tcPr>
            <w:tcW w:w="2316" w:type="dxa"/>
            <w:noWrap w:val="0"/>
            <w:vAlign w:val="top"/>
          </w:tcPr>
          <w:p>
            <w:pPr>
              <w:spacing w:line="400" w:lineRule="exact"/>
              <w:rPr>
                <w:rFonts w:ascii="宋体" w:hAnsi="宋体" w:eastAsia="宋体" w:cs="宋体"/>
                <w:sz w:val="28"/>
                <w:szCs w:val="28"/>
              </w:rPr>
            </w:pPr>
            <w:r>
              <w:rPr>
                <w:rFonts w:hint="eastAsia" w:ascii="宋体" w:hAnsi="宋体" w:eastAsia="宋体" w:cs="宋体"/>
                <w:kern w:val="0"/>
                <w:sz w:val="24"/>
              </w:rPr>
              <w:t>消防广播</w:t>
            </w:r>
          </w:p>
        </w:tc>
        <w:tc>
          <w:tcPr>
            <w:tcW w:w="121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27个</w:t>
            </w:r>
          </w:p>
        </w:tc>
        <w:tc>
          <w:tcPr>
            <w:tcW w:w="5440"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2-3号楼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continue"/>
            <w:noWrap w:val="0"/>
            <w:vAlign w:val="top"/>
          </w:tcPr>
          <w:p>
            <w:pPr>
              <w:spacing w:line="400" w:lineRule="exact"/>
              <w:jc w:val="center"/>
              <w:rPr>
                <w:rFonts w:ascii="宋体" w:hAnsi="宋体" w:eastAsia="宋体" w:cs="宋体"/>
                <w:sz w:val="28"/>
                <w:szCs w:val="28"/>
              </w:rPr>
            </w:pPr>
          </w:p>
        </w:tc>
        <w:tc>
          <w:tcPr>
            <w:tcW w:w="2316" w:type="dxa"/>
            <w:noWrap w:val="0"/>
            <w:vAlign w:val="top"/>
          </w:tcPr>
          <w:p>
            <w:pPr>
              <w:spacing w:line="400" w:lineRule="exact"/>
              <w:rPr>
                <w:rFonts w:ascii="宋体" w:hAnsi="宋体" w:eastAsia="宋体" w:cs="宋体"/>
                <w:sz w:val="28"/>
                <w:szCs w:val="28"/>
              </w:rPr>
            </w:pPr>
            <w:r>
              <w:rPr>
                <w:rFonts w:hint="eastAsia" w:ascii="宋体" w:hAnsi="宋体" w:eastAsia="宋体" w:cs="宋体"/>
                <w:kern w:val="0"/>
                <w:sz w:val="24"/>
              </w:rPr>
              <w:t>端子箱</w:t>
            </w:r>
          </w:p>
        </w:tc>
        <w:tc>
          <w:tcPr>
            <w:tcW w:w="1218"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10个</w:t>
            </w:r>
          </w:p>
        </w:tc>
        <w:tc>
          <w:tcPr>
            <w:tcW w:w="5440"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1-5号楼</w:t>
            </w:r>
          </w:p>
        </w:tc>
      </w:tr>
    </w:tbl>
    <w:p>
      <w:pPr>
        <w:numPr>
          <w:ilvl w:val="0"/>
          <w:numId w:val="4"/>
        </w:numPr>
        <w:ind w:firstLine="562" w:firstLineChars="200"/>
        <w:jc w:val="left"/>
        <w:rPr>
          <w:rFonts w:ascii="宋体" w:hAnsi="宋体" w:eastAsia="宋体" w:cs="宋体"/>
          <w:b/>
          <w:bCs/>
          <w:sz w:val="28"/>
          <w:szCs w:val="28"/>
        </w:rPr>
      </w:pPr>
      <w:r>
        <w:rPr>
          <w:rFonts w:hint="eastAsia" w:ascii="宋体" w:hAnsi="宋体" w:eastAsia="宋体" w:cs="宋体"/>
          <w:b/>
          <w:bCs/>
          <w:sz w:val="28"/>
          <w:szCs w:val="28"/>
        </w:rPr>
        <w:t>防火卷帘系统</w:t>
      </w:r>
    </w:p>
    <w:p>
      <w:pPr>
        <w:jc w:val="left"/>
        <w:rPr>
          <w:rFonts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情况说明：本项目车库、3号楼2层电梯前室设有防火卷帘共4套。</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2316"/>
        <w:gridCol w:w="1209"/>
        <w:gridCol w:w="5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4"/>
            <w:noWrap w:val="0"/>
            <w:vAlign w:val="top"/>
          </w:tcPr>
          <w:p>
            <w:pPr>
              <w:spacing w:line="400" w:lineRule="exact"/>
              <w:rPr>
                <w:rFonts w:ascii="宋体" w:hAnsi="宋体" w:eastAsia="宋体" w:cs="宋体"/>
                <w:b/>
                <w:bCs/>
                <w:sz w:val="28"/>
                <w:szCs w:val="28"/>
              </w:rPr>
            </w:pPr>
            <w:r>
              <w:rPr>
                <w:rFonts w:hint="eastAsia" w:ascii="宋体" w:hAnsi="宋体" w:eastAsia="宋体" w:cs="宋体"/>
                <w:b/>
                <w:bCs/>
                <w:sz w:val="28"/>
                <w:szCs w:val="28"/>
              </w:rPr>
              <w:t>防火卷帘系统数量统计台账: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restart"/>
            <w:noWrap w:val="0"/>
            <w:vAlign w:val="top"/>
          </w:tcPr>
          <w:p>
            <w:pPr>
              <w:spacing w:line="400" w:lineRule="exact"/>
              <w:jc w:val="center"/>
              <w:rPr>
                <w:rFonts w:ascii="宋体" w:hAnsi="宋体" w:eastAsia="宋体" w:cs="宋体"/>
                <w:sz w:val="28"/>
                <w:szCs w:val="28"/>
              </w:rPr>
            </w:pPr>
          </w:p>
          <w:p>
            <w:pPr>
              <w:spacing w:line="400" w:lineRule="exact"/>
              <w:jc w:val="center"/>
              <w:rPr>
                <w:rFonts w:ascii="宋体" w:hAnsi="宋体" w:eastAsia="宋体" w:cs="宋体"/>
                <w:sz w:val="28"/>
                <w:szCs w:val="28"/>
              </w:rPr>
            </w:pPr>
            <w:r>
              <w:rPr>
                <w:rFonts w:hint="eastAsia" w:ascii="宋体" w:hAnsi="宋体" w:eastAsia="宋体" w:cs="宋体"/>
                <w:sz w:val="28"/>
                <w:szCs w:val="28"/>
              </w:rPr>
              <w:t>防火卷帘</w:t>
            </w:r>
          </w:p>
          <w:p>
            <w:pPr>
              <w:spacing w:line="400" w:lineRule="exact"/>
              <w:jc w:val="center"/>
              <w:rPr>
                <w:rFonts w:ascii="宋体" w:hAnsi="宋体" w:eastAsia="宋体" w:cs="宋体"/>
                <w:sz w:val="28"/>
                <w:szCs w:val="28"/>
              </w:rPr>
            </w:pPr>
            <w:r>
              <w:rPr>
                <w:rFonts w:hint="eastAsia" w:ascii="宋体" w:hAnsi="宋体" w:eastAsia="宋体" w:cs="宋体"/>
                <w:sz w:val="28"/>
                <w:szCs w:val="28"/>
              </w:rPr>
              <w:t>系统</w:t>
            </w:r>
          </w:p>
        </w:tc>
        <w:tc>
          <w:tcPr>
            <w:tcW w:w="2316"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系统名称</w:t>
            </w:r>
          </w:p>
        </w:tc>
        <w:tc>
          <w:tcPr>
            <w:tcW w:w="1209"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数量</w:t>
            </w:r>
          </w:p>
        </w:tc>
        <w:tc>
          <w:tcPr>
            <w:tcW w:w="5449" w:type="dxa"/>
            <w:noWrap w:val="0"/>
            <w:vAlign w:val="top"/>
          </w:tcPr>
          <w:p>
            <w:pPr>
              <w:spacing w:line="400" w:lineRule="exact"/>
              <w:jc w:val="center"/>
              <w:rPr>
                <w:rFonts w:ascii="宋体" w:hAnsi="宋体" w:eastAsia="宋体" w:cs="宋体"/>
                <w:sz w:val="28"/>
                <w:szCs w:val="28"/>
              </w:rPr>
            </w:pPr>
            <w:r>
              <w:rPr>
                <w:rFonts w:hint="eastAsia" w:ascii="宋体" w:hAnsi="宋体" w:eastAsia="宋体" w:cs="宋体"/>
                <w:sz w:val="28"/>
                <w:szCs w:val="28"/>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continue"/>
            <w:noWrap w:val="0"/>
            <w:vAlign w:val="top"/>
          </w:tcPr>
          <w:p>
            <w:pPr>
              <w:spacing w:line="400" w:lineRule="exact"/>
              <w:jc w:val="center"/>
              <w:rPr>
                <w:rFonts w:ascii="宋体" w:hAnsi="宋体" w:eastAsia="宋体" w:cs="宋体"/>
                <w:sz w:val="28"/>
                <w:szCs w:val="28"/>
              </w:rPr>
            </w:pPr>
          </w:p>
        </w:tc>
        <w:tc>
          <w:tcPr>
            <w:tcW w:w="2316" w:type="dxa"/>
            <w:noWrap w:val="0"/>
            <w:vAlign w:val="top"/>
          </w:tcPr>
          <w:p>
            <w:pPr>
              <w:spacing w:line="400" w:lineRule="exact"/>
              <w:rPr>
                <w:rFonts w:ascii="宋体" w:hAnsi="宋体" w:eastAsia="宋体" w:cs="宋体"/>
                <w:sz w:val="28"/>
                <w:szCs w:val="28"/>
              </w:rPr>
            </w:pPr>
            <w:r>
              <w:rPr>
                <w:rFonts w:hint="eastAsia" w:ascii="宋体" w:hAnsi="宋体" w:eastAsia="宋体" w:cs="宋体"/>
                <w:kern w:val="0"/>
                <w:sz w:val="24"/>
              </w:rPr>
              <w:t>控制箱</w:t>
            </w:r>
          </w:p>
        </w:tc>
        <w:tc>
          <w:tcPr>
            <w:tcW w:w="1209"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4套</w:t>
            </w:r>
          </w:p>
        </w:tc>
        <w:tc>
          <w:tcPr>
            <w:tcW w:w="5449"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车库1-3层、3号楼2层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continue"/>
            <w:noWrap w:val="0"/>
            <w:vAlign w:val="top"/>
          </w:tcPr>
          <w:p>
            <w:pPr>
              <w:spacing w:line="400" w:lineRule="exact"/>
              <w:jc w:val="center"/>
              <w:rPr>
                <w:rFonts w:ascii="宋体" w:hAnsi="宋体" w:eastAsia="宋体" w:cs="宋体"/>
                <w:sz w:val="28"/>
                <w:szCs w:val="28"/>
              </w:rPr>
            </w:pPr>
          </w:p>
        </w:tc>
        <w:tc>
          <w:tcPr>
            <w:tcW w:w="2316" w:type="dxa"/>
            <w:noWrap w:val="0"/>
            <w:vAlign w:val="top"/>
          </w:tcPr>
          <w:p>
            <w:pPr>
              <w:spacing w:line="400" w:lineRule="exact"/>
              <w:rPr>
                <w:rFonts w:ascii="宋体" w:hAnsi="宋体" w:eastAsia="宋体" w:cs="宋体"/>
                <w:sz w:val="28"/>
                <w:szCs w:val="28"/>
              </w:rPr>
            </w:pPr>
            <w:r>
              <w:rPr>
                <w:rFonts w:hint="eastAsia" w:ascii="宋体" w:hAnsi="宋体" w:eastAsia="宋体" w:cs="宋体"/>
                <w:kern w:val="0"/>
                <w:sz w:val="24"/>
              </w:rPr>
              <w:t>卷帘及电机</w:t>
            </w:r>
          </w:p>
        </w:tc>
        <w:tc>
          <w:tcPr>
            <w:tcW w:w="1209"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kern w:val="0"/>
                <w:sz w:val="24"/>
              </w:rPr>
              <w:t>樘</w:t>
            </w:r>
          </w:p>
        </w:tc>
        <w:tc>
          <w:tcPr>
            <w:tcW w:w="5449"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车库1-3层、3号楼2层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vMerge w:val="continue"/>
            <w:noWrap w:val="0"/>
            <w:vAlign w:val="top"/>
          </w:tcPr>
          <w:p>
            <w:pPr>
              <w:spacing w:line="400" w:lineRule="exact"/>
              <w:jc w:val="center"/>
              <w:rPr>
                <w:rFonts w:ascii="宋体" w:hAnsi="宋体" w:eastAsia="宋体" w:cs="宋体"/>
                <w:sz w:val="28"/>
                <w:szCs w:val="28"/>
              </w:rPr>
            </w:pPr>
          </w:p>
        </w:tc>
        <w:tc>
          <w:tcPr>
            <w:tcW w:w="2316" w:type="dxa"/>
            <w:noWrap w:val="0"/>
            <w:vAlign w:val="top"/>
          </w:tcPr>
          <w:p>
            <w:pPr>
              <w:spacing w:line="400" w:lineRule="exact"/>
              <w:rPr>
                <w:rFonts w:ascii="宋体" w:hAnsi="宋体" w:eastAsia="宋体" w:cs="宋体"/>
                <w:sz w:val="28"/>
                <w:szCs w:val="28"/>
              </w:rPr>
            </w:pPr>
            <w:r>
              <w:rPr>
                <w:rFonts w:hint="eastAsia" w:ascii="宋体" w:hAnsi="宋体" w:eastAsia="宋体" w:cs="宋体"/>
                <w:kern w:val="0"/>
                <w:sz w:val="24"/>
              </w:rPr>
              <w:t>火灾探测器</w:t>
            </w:r>
          </w:p>
        </w:tc>
        <w:tc>
          <w:tcPr>
            <w:tcW w:w="1209"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8个</w:t>
            </w:r>
          </w:p>
        </w:tc>
        <w:tc>
          <w:tcPr>
            <w:tcW w:w="5449" w:type="dxa"/>
            <w:noWrap w:val="0"/>
            <w:vAlign w:val="top"/>
          </w:tcPr>
          <w:p>
            <w:pPr>
              <w:spacing w:line="400" w:lineRule="exact"/>
              <w:rPr>
                <w:rFonts w:ascii="宋体" w:hAnsi="宋体" w:eastAsia="宋体" w:cs="宋体"/>
                <w:sz w:val="28"/>
                <w:szCs w:val="28"/>
              </w:rPr>
            </w:pPr>
            <w:r>
              <w:rPr>
                <w:rFonts w:hint="eastAsia" w:ascii="宋体" w:hAnsi="宋体" w:eastAsia="宋体" w:cs="宋体"/>
                <w:sz w:val="28"/>
                <w:szCs w:val="28"/>
              </w:rPr>
              <w:t>车库1-3层、3号楼2层</w:t>
            </w:r>
          </w:p>
        </w:tc>
      </w:tr>
    </w:tbl>
    <w:p>
      <w:pPr>
        <w:jc w:val="left"/>
        <w:rPr>
          <w:rFonts w:ascii="宋体" w:hAnsi="宋体" w:eastAsia="宋体" w:cs="宋体"/>
          <w:sz w:val="28"/>
          <w:szCs w:val="28"/>
        </w:rPr>
      </w:pPr>
    </w:p>
    <w:p>
      <w:pPr>
        <w:jc w:val="left"/>
        <w:rPr>
          <w:rFonts w:ascii="宋体" w:hAnsi="宋体" w:eastAsia="宋体" w:cs="宋体"/>
          <w:sz w:val="28"/>
          <w:szCs w:val="28"/>
        </w:rPr>
      </w:pPr>
    </w:p>
    <w:p>
      <w:pPr>
        <w:jc w:val="left"/>
        <w:rPr>
          <w:rFonts w:hint="eastAsia" w:ascii="宋体" w:hAnsi="宋体" w:eastAsia="宋体" w:cs="宋体"/>
          <w:sz w:val="28"/>
          <w:szCs w:val="28"/>
        </w:rPr>
      </w:pPr>
    </w:p>
    <w:p>
      <w:pPr>
        <w:jc w:val="left"/>
        <w:rPr>
          <w:rFonts w:hint="eastAsia" w:ascii="黑体" w:hAnsi="黑体" w:eastAsia="黑体" w:cs="黑体"/>
          <w:sz w:val="32"/>
          <w:szCs w:val="32"/>
        </w:rPr>
      </w:pPr>
      <w:r>
        <w:rPr>
          <w:rFonts w:hint="eastAsia" w:ascii="宋体" w:hAnsi="宋体" w:eastAsia="宋体" w:cs="宋体"/>
          <w:sz w:val="28"/>
          <w:szCs w:val="28"/>
        </w:rPr>
        <w:br w:type="page"/>
      </w: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r>
        <w:rPr>
          <w:rFonts w:hint="eastAsia" w:ascii="黑体" w:hAnsi="黑体" w:eastAsia="黑体" w:cs="黑体"/>
          <w:sz w:val="32"/>
          <w:szCs w:val="32"/>
        </w:rPr>
        <w:t xml:space="preserve">     </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广州市科协消防系统维护保养项目</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考核方案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为了规范消防维修保养工作，提高消防维保的工作质量，防止消防安全事故的发生,根据《消防维保合同》及其它相关规定，制定本方法。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考核对象和考核时间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考核对象:</w:t>
      </w:r>
      <w:r>
        <w:rPr>
          <w:rFonts w:hint="eastAsia" w:ascii="仿宋_GB2312" w:hAnsi="仿宋_GB2312" w:eastAsia="仿宋_GB2312" w:cs="仿宋_GB2312"/>
          <w:sz w:val="32"/>
          <w:szCs w:val="32"/>
          <w:lang w:eastAsia="zh-CN"/>
        </w:rPr>
        <w:t>广州市科协消防系统维护保养项目服务供应商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考核时间:每季度考核</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二、考核实施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由科协办公室、青少中心共同考核。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三、考核标准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消防维保考核由所托管维保项目的维保完成情况( 70分)、对突发故障的处理(20分)、遵守公司各项管理规定情况(10)三部分组成，总分100分。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根据考核细则标每扣一分相应扣除维保金的1%，分值低于80分时甲方有权解除维保合同。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附件：消防维保单位考核表格</w:t>
      </w:r>
    </w:p>
    <w:p>
      <w:pPr>
        <w:numPr>
          <w:ilvl w:val="0"/>
          <w:numId w:val="0"/>
        </w:numPr>
        <w:ind w:leftChars="0"/>
        <w:rPr>
          <w:rFonts w:hint="eastAsia"/>
          <w:lang w:eastAsia="zh-CN"/>
        </w:rPr>
        <w:sectPr>
          <w:headerReference r:id="rId3" w:type="default"/>
          <w:footerReference r:id="rId4" w:type="default"/>
          <w:pgSz w:w="11906" w:h="16838"/>
          <w:pgMar w:top="1270" w:right="1134" w:bottom="1134" w:left="1440" w:header="993" w:footer="992" w:gutter="0"/>
          <w:cols w:space="720" w:num="1"/>
          <w:rtlGutter w:val="0"/>
          <w:docGrid w:type="lines" w:linePitch="312" w:charSpace="0"/>
        </w:sectPr>
      </w:pPr>
    </w:p>
    <w:p>
      <w:pPr>
        <w:numPr>
          <w:ilvl w:val="0"/>
          <w:numId w:val="0"/>
        </w:numPr>
        <w:ind w:leftChars="0"/>
        <w:rPr>
          <w:rFonts w:hint="eastAsia" w:ascii="方正小标宋_GBK" w:hAnsi="方正小标宋_GBK" w:eastAsia="方正小标宋_GBK" w:cs="方正小标宋_GBK"/>
          <w:sz w:val="44"/>
          <w:szCs w:val="44"/>
          <w:lang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 xml:space="preserve">                         </w:t>
      </w:r>
      <w:r>
        <w:rPr>
          <w:rFonts w:hint="eastAsia" w:ascii="方正小标宋_GBK" w:hAnsi="方正小标宋_GBK" w:eastAsia="方正小标宋_GBK" w:cs="方正小标宋_GBK"/>
          <w:sz w:val="44"/>
          <w:szCs w:val="44"/>
          <w:lang w:eastAsia="zh-CN"/>
        </w:rPr>
        <w:t>消防维保单位考核表格</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rPr>
          <w:rFonts w:hint="eastAsia"/>
          <w:sz w:val="28"/>
          <w:szCs w:val="28"/>
          <w:lang w:val="en-US" w:eastAsia="zh-CN"/>
        </w:rPr>
      </w:pPr>
      <w:r>
        <w:rPr>
          <w:rFonts w:hint="eastAsia"/>
          <w:sz w:val="28"/>
          <w:szCs w:val="28"/>
          <w:lang w:eastAsia="zh-CN"/>
        </w:rPr>
        <w:t>考核时间：</w:t>
      </w:r>
      <w:r>
        <w:rPr>
          <w:rFonts w:hint="eastAsia"/>
          <w:sz w:val="28"/>
          <w:szCs w:val="28"/>
          <w:lang w:val="en-US" w:eastAsia="zh-CN"/>
        </w:rPr>
        <w:t xml:space="preserve">                                                                   考核部门：</w:t>
      </w:r>
    </w:p>
    <w:tbl>
      <w:tblPr>
        <w:tblStyle w:val="5"/>
        <w:tblW w:w="14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4170"/>
        <w:gridCol w:w="885"/>
        <w:gridCol w:w="6420"/>
        <w:gridCol w:w="103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类别</w:t>
            </w:r>
          </w:p>
        </w:tc>
        <w:tc>
          <w:tcPr>
            <w:tcW w:w="417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考核项目</w:t>
            </w:r>
          </w:p>
        </w:tc>
        <w:tc>
          <w:tcPr>
            <w:tcW w:w="88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分值</w:t>
            </w:r>
          </w:p>
        </w:tc>
        <w:tc>
          <w:tcPr>
            <w:tcW w:w="642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考核标准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得分</w:t>
            </w: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eastAsia"/>
                <w:sz w:val="28"/>
                <w:szCs w:val="28"/>
                <w:vertAlign w:val="baseline"/>
                <w:lang w:val="en-US" w:eastAsia="zh-CN"/>
              </w:rPr>
              <w:t>一、完成情况</w:t>
            </w: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1是否按照工作计划完成周、月、季度、年度维护保养</w:t>
            </w:r>
          </w:p>
        </w:tc>
        <w:tc>
          <w:tcPr>
            <w:tcW w:w="885"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r>
              <w:rPr>
                <w:rFonts w:hint="eastAsia"/>
                <w:sz w:val="28"/>
                <w:szCs w:val="28"/>
                <w:vertAlign w:val="baseline"/>
                <w:lang w:val="en-US" w:eastAsia="zh-CN"/>
              </w:rPr>
              <w:t>70</w:t>
            </w:r>
          </w:p>
        </w:tc>
        <w:tc>
          <w:tcPr>
            <w:tcW w:w="6420" w:type="dxa"/>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应按照维保工作计划定时完成维保项目。</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漏检大项扣5-10 分漏检每一小项扣</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2.维护保养的完成质量</w:t>
            </w:r>
          </w:p>
        </w:tc>
        <w:tc>
          <w:tcPr>
            <w:tcW w:w="88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p>
        </w:tc>
        <w:tc>
          <w:tcPr>
            <w:tcW w:w="6420"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00" w:lineRule="exact"/>
              <w:jc w:val="both"/>
              <w:textAlignment w:val="auto"/>
              <w:rPr>
                <w:rFonts w:hint="eastAsia"/>
                <w:sz w:val="28"/>
                <w:szCs w:val="28"/>
                <w:vertAlign w:val="baseline"/>
                <w:lang w:val="en-US" w:eastAsia="zh-CN"/>
              </w:rPr>
            </w:pPr>
            <w:r>
              <w:rPr>
                <w:rFonts w:hint="default"/>
                <w:sz w:val="28"/>
                <w:szCs w:val="28"/>
                <w:vertAlign w:val="baseline"/>
                <w:lang w:val="en-US" w:eastAsia="zh-CN"/>
              </w:rPr>
              <w:t>设备运行是否良好，因维保不到位致使设备出现故障的，乙方承担相应费用和责任，并扣2-5分</w:t>
            </w:r>
            <w:r>
              <w:rPr>
                <w:rFonts w:hint="eastAsia"/>
                <w:sz w:val="28"/>
                <w:szCs w:val="28"/>
                <w:vertAlign w:val="baseline"/>
                <w:lang w:val="en-US"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电器类设备是否符合</w:t>
            </w:r>
            <w:r>
              <w:rPr>
                <w:rFonts w:hint="eastAsia"/>
                <w:sz w:val="28"/>
                <w:szCs w:val="28"/>
                <w:vertAlign w:val="baseline"/>
                <w:lang w:val="en-US" w:eastAsia="zh-CN"/>
              </w:rPr>
              <w:t>消防</w:t>
            </w:r>
            <w:r>
              <w:rPr>
                <w:rFonts w:hint="default"/>
                <w:sz w:val="28"/>
                <w:szCs w:val="28"/>
                <w:vertAlign w:val="baseline"/>
                <w:lang w:val="en-US" w:eastAsia="zh-CN"/>
              </w:rPr>
              <w:t>标准和要求,不达标的扣1分</w:t>
            </w:r>
            <w:r>
              <w:rPr>
                <w:rFonts w:hint="eastAsia"/>
                <w:sz w:val="28"/>
                <w:szCs w:val="28"/>
                <w:vertAlign w:val="baseline"/>
                <w:lang w:val="en-US"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设备无锈蚀，不达标扣2分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3.维修保养记录登记备案</w:t>
            </w:r>
          </w:p>
        </w:tc>
        <w:tc>
          <w:tcPr>
            <w:tcW w:w="88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p>
        </w:tc>
        <w:tc>
          <w:tcPr>
            <w:tcW w:w="64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是否按要求每次维修完毕和维保完毕出具维修、维保工作报告,报告应-式两份中控室和乙方单位各一份,工作报告经理签字确认。不符合标准扣1分。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eastAsia"/>
                <w:sz w:val="28"/>
                <w:szCs w:val="28"/>
                <w:vertAlign w:val="baseline"/>
                <w:lang w:val="en-US" w:eastAsia="zh-CN"/>
              </w:rPr>
              <w:t>二、对突发故障的处理</w:t>
            </w: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1.接到报修电话，2小时内到达现场进行维修并提出解决方案</w:t>
            </w:r>
          </w:p>
        </w:tc>
        <w:tc>
          <w:tcPr>
            <w:tcW w:w="885"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r>
              <w:rPr>
                <w:rFonts w:hint="eastAsia"/>
                <w:sz w:val="28"/>
                <w:szCs w:val="28"/>
                <w:vertAlign w:val="baseline"/>
                <w:lang w:val="en-US" w:eastAsia="zh-CN"/>
              </w:rPr>
              <w:t>20</w:t>
            </w:r>
          </w:p>
        </w:tc>
        <w:tc>
          <w:tcPr>
            <w:tcW w:w="64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未按照要求时间到达现场进行维修的扣1</w:t>
            </w:r>
            <w:r>
              <w:rPr>
                <w:rFonts w:hint="eastAsia"/>
                <w:sz w:val="28"/>
                <w:szCs w:val="28"/>
                <w:vertAlign w:val="baseline"/>
                <w:lang w:val="en-US" w:eastAsia="zh-CN"/>
              </w:rPr>
              <w:t>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2.采取相应措施，确保消防安全和减少故障所造成的相应损失</w:t>
            </w:r>
            <w:r>
              <w:rPr>
                <w:rFonts w:hint="eastAsia"/>
                <w:sz w:val="28"/>
                <w:szCs w:val="28"/>
                <w:vertAlign w:val="baseline"/>
                <w:lang w:val="en-US" w:eastAsia="zh-CN"/>
              </w:rPr>
              <w:t>。</w:t>
            </w:r>
          </w:p>
        </w:tc>
        <w:tc>
          <w:tcPr>
            <w:tcW w:w="88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p>
        </w:tc>
        <w:tc>
          <w:tcPr>
            <w:tcW w:w="64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未能采取措施致使发生消防安全事故的和造成财产损失的己方应承担相应责任并扣.5---10分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3.不能及时解决的故障，是否采取相应措施并在 5个工作日内恢复设备正常运行</w:t>
            </w:r>
          </w:p>
        </w:tc>
        <w:tc>
          <w:tcPr>
            <w:tcW w:w="885"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p>
        </w:tc>
        <w:tc>
          <w:tcPr>
            <w:tcW w:w="64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未能按时排除故障,消防设备长时间无法正常运行的扣 2-5分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三、遵守公司各项管理规定情况</w:t>
            </w: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1.维保作业人员应取得相应作业资格证。</w:t>
            </w:r>
          </w:p>
        </w:tc>
        <w:tc>
          <w:tcPr>
            <w:tcW w:w="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r>
              <w:rPr>
                <w:rFonts w:hint="default"/>
                <w:sz w:val="28"/>
                <w:szCs w:val="28"/>
                <w:vertAlign w:val="baseline"/>
                <w:lang w:val="en-US" w:eastAsia="zh-CN"/>
              </w:rPr>
              <w:t>2</w:t>
            </w:r>
          </w:p>
        </w:tc>
        <w:tc>
          <w:tcPr>
            <w:tcW w:w="64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无相应作业资格证人员进行维修、维保的扣0.5分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2.进入办公区按规定</w:t>
            </w:r>
            <w:r>
              <w:rPr>
                <w:rFonts w:hint="eastAsia"/>
                <w:sz w:val="28"/>
                <w:szCs w:val="28"/>
                <w:vertAlign w:val="baseline"/>
                <w:lang w:val="en-US" w:eastAsia="zh-CN"/>
              </w:rPr>
              <w:t>挂胸牌</w:t>
            </w:r>
          </w:p>
        </w:tc>
        <w:tc>
          <w:tcPr>
            <w:tcW w:w="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r>
              <w:rPr>
                <w:rFonts w:hint="eastAsia"/>
                <w:sz w:val="28"/>
                <w:szCs w:val="28"/>
                <w:vertAlign w:val="baseline"/>
                <w:lang w:val="en-US" w:eastAsia="zh-CN"/>
              </w:rPr>
              <w:t>2</w:t>
            </w:r>
          </w:p>
        </w:tc>
        <w:tc>
          <w:tcPr>
            <w:tcW w:w="64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不按规定</w:t>
            </w:r>
            <w:r>
              <w:rPr>
                <w:rFonts w:hint="eastAsia"/>
                <w:sz w:val="28"/>
                <w:szCs w:val="28"/>
                <w:vertAlign w:val="baseline"/>
                <w:lang w:val="en-US" w:eastAsia="zh-CN"/>
              </w:rPr>
              <w:t>挂胸牌</w:t>
            </w:r>
            <w:r>
              <w:rPr>
                <w:rFonts w:hint="default"/>
                <w:sz w:val="28"/>
                <w:szCs w:val="28"/>
                <w:vertAlign w:val="baseline"/>
                <w:lang w:val="en-US" w:eastAsia="zh-CN"/>
              </w:rPr>
              <w:t>扣0.5分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3.遵守出入规定</w:t>
            </w:r>
          </w:p>
        </w:tc>
        <w:tc>
          <w:tcPr>
            <w:tcW w:w="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r>
              <w:rPr>
                <w:rFonts w:hint="default"/>
                <w:sz w:val="28"/>
                <w:szCs w:val="28"/>
                <w:vertAlign w:val="baseline"/>
                <w:lang w:val="en-US" w:eastAsia="zh-CN"/>
              </w:rPr>
              <w:t>2</w:t>
            </w:r>
          </w:p>
        </w:tc>
        <w:tc>
          <w:tcPr>
            <w:tcW w:w="64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不遵守出入规定，不服从管理的扣1分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417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4.维修、维保作业严格执行操作规范。</w:t>
            </w:r>
          </w:p>
        </w:tc>
        <w:tc>
          <w:tcPr>
            <w:tcW w:w="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sz w:val="28"/>
                <w:szCs w:val="28"/>
                <w:vertAlign w:val="baseline"/>
                <w:lang w:val="en-US" w:eastAsia="zh-CN"/>
              </w:rPr>
            </w:pPr>
            <w:r>
              <w:rPr>
                <w:rFonts w:hint="eastAsia"/>
                <w:sz w:val="28"/>
                <w:szCs w:val="28"/>
                <w:vertAlign w:val="baseline"/>
                <w:lang w:val="en-US" w:eastAsia="zh-CN"/>
              </w:rPr>
              <w:t>1</w:t>
            </w:r>
          </w:p>
        </w:tc>
        <w:tc>
          <w:tcPr>
            <w:tcW w:w="64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sz w:val="28"/>
                <w:szCs w:val="28"/>
                <w:vertAlign w:val="baseline"/>
                <w:lang w:val="en-US" w:eastAsia="zh-CN"/>
              </w:rPr>
            </w:pPr>
            <w:r>
              <w:rPr>
                <w:rFonts w:hint="default"/>
                <w:sz w:val="28"/>
                <w:szCs w:val="28"/>
                <w:vertAlign w:val="baseline"/>
                <w:lang w:val="en-US" w:eastAsia="zh-CN"/>
              </w:rPr>
              <w:t>不按照操作 规范要求进行作业的扣2分</w:t>
            </w:r>
          </w:p>
        </w:tc>
        <w:tc>
          <w:tcPr>
            <w:tcW w:w="10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c>
          <w:tcPr>
            <w:tcW w:w="12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sz w:val="28"/>
                <w:szCs w:val="28"/>
                <w:vertAlign w:val="baseline"/>
                <w:lang w:val="en-US" w:eastAsia="zh-CN"/>
              </w:rPr>
            </w:pPr>
          </w:p>
        </w:tc>
      </w:tr>
    </w:tbl>
    <w:p/>
    <w:sectPr>
      <w:pgSz w:w="16838" w:h="11906" w:orient="landscape"/>
      <w:pgMar w:top="1134" w:right="1440" w:bottom="1134" w:left="1440" w:header="851" w:footer="992" w:gutter="0"/>
      <w:paperSrc/>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7</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040CD6"/>
    <w:multiLevelType w:val="singleLevel"/>
    <w:tmpl w:val="91040CD6"/>
    <w:lvl w:ilvl="0" w:tentative="0">
      <w:start w:val="2"/>
      <w:numFmt w:val="chineseCounting"/>
      <w:suff w:val="nothing"/>
      <w:lvlText w:val="%1、"/>
      <w:lvlJc w:val="left"/>
      <w:rPr>
        <w:rFonts w:hint="eastAsia"/>
      </w:rPr>
    </w:lvl>
  </w:abstractNum>
  <w:abstractNum w:abstractNumId="1">
    <w:nsid w:val="929CC4EE"/>
    <w:multiLevelType w:val="singleLevel"/>
    <w:tmpl w:val="929CC4EE"/>
    <w:lvl w:ilvl="0" w:tentative="0">
      <w:start w:val="1"/>
      <w:numFmt w:val="decimal"/>
      <w:lvlText w:val="%1."/>
      <w:lvlJc w:val="left"/>
      <w:pPr>
        <w:tabs>
          <w:tab w:val="left" w:pos="312"/>
        </w:tabs>
      </w:pPr>
    </w:lvl>
  </w:abstractNum>
  <w:abstractNum w:abstractNumId="2">
    <w:nsid w:val="D43B58C2"/>
    <w:multiLevelType w:val="singleLevel"/>
    <w:tmpl w:val="D43B58C2"/>
    <w:lvl w:ilvl="0" w:tentative="0">
      <w:start w:val="1"/>
      <w:numFmt w:val="decimal"/>
      <w:lvlText w:val="%1."/>
      <w:lvlJc w:val="left"/>
      <w:pPr>
        <w:tabs>
          <w:tab w:val="left" w:pos="312"/>
        </w:tabs>
      </w:pPr>
    </w:lvl>
  </w:abstractNum>
  <w:abstractNum w:abstractNumId="3">
    <w:nsid w:val="160C2B48"/>
    <w:multiLevelType w:val="singleLevel"/>
    <w:tmpl w:val="160C2B48"/>
    <w:lvl w:ilvl="0" w:tentative="0">
      <w:start w:val="9"/>
      <w:numFmt w:val="chineseCounting"/>
      <w:suff w:val="nothing"/>
      <w:lvlText w:val="（%1）"/>
      <w:lvlJc w:val="left"/>
      <w:pPr>
        <w:ind w:left="640" w:firstLine="0"/>
      </w:pPr>
      <w:rPr>
        <w:rFonts w:hint="eastAsia"/>
      </w:rPr>
    </w:lvl>
  </w:abstractNum>
  <w:abstractNum w:abstractNumId="4">
    <w:nsid w:val="69E41D73"/>
    <w:multiLevelType w:val="multilevel"/>
    <w:tmpl w:val="69E41D73"/>
    <w:lvl w:ilvl="0" w:tentative="0">
      <w:start w:val="1"/>
      <w:numFmt w:val="decimal"/>
      <w:lvlText w:val="%1）"/>
      <w:lvlJc w:val="left"/>
      <w:pPr>
        <w:ind w:left="1440" w:hanging="720"/>
      </w:pPr>
      <w:rPr>
        <w:rFonts w:hint="default"/>
      </w:rPr>
    </w:lvl>
    <w:lvl w:ilvl="1" w:tentative="0">
      <w:start w:val="1"/>
      <w:numFmt w:val="decimalEnclosedCircle"/>
      <w:lvlText w:val="%2"/>
      <w:lvlJc w:val="left"/>
      <w:pPr>
        <w:ind w:left="1069" w:hanging="360"/>
      </w:pPr>
      <w:rPr>
        <w:rFonts w:hint="default"/>
      </w:r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5">
    <w:nsid w:val="6AFEF803"/>
    <w:multiLevelType w:val="singleLevel"/>
    <w:tmpl w:val="6AFEF803"/>
    <w:lvl w:ilvl="0" w:tentative="0">
      <w:start w:val="8"/>
      <w:numFmt w:val="chineseCounting"/>
      <w:suff w:val="nothing"/>
      <w:lvlText w:val="%1、"/>
      <w:lvlJc w:val="left"/>
      <w:rPr>
        <w:rFonts w:hint="eastAsia"/>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045022"/>
    <w:rsid w:val="0E57145D"/>
    <w:rsid w:val="6925151E"/>
    <w:rsid w:val="76045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footer"/>
    <w:basedOn w:val="1"/>
    <w:qFormat/>
    <w:uiPriority w:val="99"/>
    <w:pPr>
      <w:tabs>
        <w:tab w:val="center" w:pos="4153"/>
        <w:tab w:val="right" w:pos="8306"/>
      </w:tabs>
      <w:snapToGrid w:val="0"/>
      <w:jc w:val="left"/>
    </w:pPr>
    <w:rPr>
      <w:kern w:val="0"/>
      <w:sz w:val="18"/>
      <w:szCs w:val="18"/>
    </w:rPr>
  </w:style>
  <w:style w:type="table" w:styleId="5">
    <w:name w:val="Table Grid"/>
    <w:basedOn w:val="4"/>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2020-12-14T02:14:00Z</dcterms:created>
  <dc:creator>Bonbon</dc:creator>
  <cp:lastModifiedBy>Bonbon</cp:lastModifiedBy>
  <dcterms:modified xsi:type="dcterms:W3CDTF">2020-12-14T02:28:12Z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