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720" w:lineRule="exact"/>
        <w:rPr>
          <w:rFonts w:eastAsia="隶书"/>
          <w:b w:val="0"/>
          <w:sz w:val="48"/>
          <w:szCs w:val="48"/>
        </w:rPr>
      </w:pPr>
      <w:r>
        <w:rPr>
          <w:rFonts w:hint="eastAsia" w:eastAsia="隶书"/>
          <w:bCs w:val="0"/>
          <w:sz w:val="48"/>
          <w:szCs w:val="48"/>
        </w:rPr>
        <w:t>广州市科学技术协会</w:t>
      </w:r>
    </w:p>
    <w:p>
      <w:pPr>
        <w:snapToGrid w:val="0"/>
        <w:spacing w:line="720" w:lineRule="exact"/>
        <w:jc w:val="center"/>
        <w:rPr>
          <w:rFonts w:eastAsia="黑体"/>
          <w:bCs/>
          <w:sz w:val="52"/>
          <w:szCs w:val="52"/>
        </w:rPr>
      </w:pPr>
      <w:bookmarkStart w:id="0" w:name="_GoBack"/>
      <w:r>
        <w:rPr>
          <w:rFonts w:hint="eastAsia" w:eastAsia="黑体"/>
          <w:bCs/>
          <w:sz w:val="52"/>
          <w:szCs w:val="52"/>
        </w:rPr>
        <w:t>广州科普游项目申报书</w:t>
      </w:r>
    </w:p>
    <w:bookmarkEnd w:id="0"/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/>
          <w:b/>
          <w:sz w:val="32"/>
        </w:rPr>
      </w:pPr>
    </w:p>
    <w:p>
      <w:pPr>
        <w:tabs>
          <w:tab w:val="left" w:pos="7740"/>
        </w:tabs>
        <w:snapToGrid w:val="0"/>
        <w:spacing w:line="480" w:lineRule="auto"/>
        <w:ind w:left="1915" w:hanging="1600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项目名称：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广州科普游           </w:t>
      </w:r>
    </w:p>
    <w:p>
      <w:pPr>
        <w:tabs>
          <w:tab w:val="left" w:pos="7740"/>
        </w:tabs>
        <w:snapToGrid w:val="0"/>
        <w:spacing w:line="480" w:lineRule="auto"/>
        <w:ind w:firstLine="315" w:firstLineChars="98"/>
        <w:rPr>
          <w:rFonts w:ascii="黑体" w:hAnsi="宋体" w:eastAsia="黑体"/>
          <w:sz w:val="28"/>
          <w:szCs w:val="28"/>
        </w:rPr>
      </w:pPr>
      <w:r>
        <w:rPr>
          <w:rFonts w:hint="eastAsia" w:eastAsia="仿宋_GB2312"/>
          <w:b/>
          <w:sz w:val="32"/>
        </w:rPr>
        <w:t>项目类型：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经常性科普宣传活动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ascii="仿宋_GB2312" w:hAnsi="仿宋_GB2312" w:eastAsia="仿宋_GB2312"/>
          <w:sz w:val="32"/>
          <w:u w:val="single"/>
        </w:rPr>
      </w:pPr>
      <w:r>
        <w:rPr>
          <w:rFonts w:hint="eastAsia" w:eastAsia="仿宋_GB2312"/>
          <w:b/>
          <w:sz w:val="32"/>
        </w:rPr>
        <w:t>活动主题：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ascii="仿宋_GB2312" w:hAnsi="仿宋_GB2312" w:eastAsia="仿宋_GB2312"/>
          <w:sz w:val="32"/>
          <w:u w:val="single"/>
        </w:rPr>
      </w:pPr>
      <w:r>
        <w:rPr>
          <w:rFonts w:hint="eastAsia" w:eastAsia="仿宋_GB2312"/>
          <w:b/>
          <w:sz w:val="32"/>
        </w:rPr>
        <w:t>申报单位：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（盖章）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ascii="仿宋_GB2312" w:hAnsi="仿宋_GB2312" w:eastAsia="仿宋_GB2312"/>
          <w:sz w:val="32"/>
          <w:u w:val="single"/>
        </w:rPr>
      </w:pPr>
      <w:r>
        <w:rPr>
          <w:rFonts w:hint="eastAsia" w:eastAsia="仿宋_GB2312"/>
          <w:b/>
          <w:sz w:val="32"/>
        </w:rPr>
        <w:t>合作单位：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（盖章）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ascii="仿宋_GB2312" w:hAnsi="仿宋_GB2312" w:eastAsia="仿宋_GB2312"/>
          <w:sz w:val="32"/>
          <w:u w:val="single"/>
        </w:rPr>
      </w:pPr>
      <w:r>
        <w:rPr>
          <w:rFonts w:hint="eastAsia" w:eastAsia="仿宋_GB2312"/>
          <w:b/>
          <w:sz w:val="32"/>
        </w:rPr>
        <w:t>申请日期：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            </w:t>
      </w:r>
      <w:r>
        <w:rPr>
          <w:rFonts w:hint="eastAsia" w:eastAsia="黑体"/>
          <w:sz w:val="30"/>
        </w:rPr>
        <w:t xml:space="preserve">  </w:t>
      </w: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</w:p>
    <w:p>
      <w:pPr>
        <w:snapToGrid w:val="0"/>
        <w:spacing w:line="480" w:lineRule="auto"/>
        <w:rPr>
          <w:rFonts w:ascii="黑体" w:eastAsia="黑体"/>
          <w:bCs/>
          <w:sz w:val="32"/>
        </w:rPr>
      </w:pP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广州市科学技术协会制表</w: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填 报 说 明</w:t>
      </w:r>
    </w:p>
    <w:p>
      <w:pPr>
        <w:spacing w:line="560" w:lineRule="exact"/>
        <w:ind w:firstLine="560" w:firstLineChars="2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一、本申报书由项目申报单位组织填写，所有内容必须客观真实。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二、封面编写说明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“申报单位”名称用全称填写，不能省略；“合作单位”有则填写全称，无则不填。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三、报告内容编写说明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1.“项目负责人”应当填写项目单位直接组织实施该项目的责任人。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</w:t>
      </w:r>
      <w:r>
        <w:rPr>
          <w:rFonts w:hint="eastAsia" w:ascii="仿宋_GB2312" w:eastAsia="仿宋_GB2312"/>
          <w:bCs/>
          <w:sz w:val="32"/>
          <w:szCs w:val="32"/>
        </w:rPr>
        <w:t>项目团队主要参加人员情况”应填写项目主要参加人员。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3.“项目名称”应与封面所填项目名称保持一致。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4.“单位简介、活动内容及流程”应简明扼要、清晰明了，届时会挂网公告，并向新闻媒体通报。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.“项目组织实施条件”是指项目单位在实施项目的过程中应当具备的人员条件、资金条件、设施条件及其他相关条件。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6.在申请单位栏内填写同意并盖公章。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项目组织单位指：（1）申报单位的上级主管部门（包括广州市全民科学素质工作联席会议成员单位、区科协、高等院校、集团公司、市科协各团体会员和直属单位等）；（2）中央驻穗及省属单位；（3）无明确主管单位的，报送所在地区科协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8.项目申报单位名称应与银行账户开户名称、单位公章完全一致。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567"/>
        <w:gridCol w:w="475"/>
        <w:gridCol w:w="1120"/>
        <w:gridCol w:w="426"/>
        <w:gridCol w:w="380"/>
        <w:gridCol w:w="48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030" w:type="dxa"/>
            <w:gridSpan w:val="8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单位属性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□重点实验室   □高等院校  □科研院所  □医疗机构  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□其他事业单位  □国有企业  □国有控股企业  □外资企业   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□合资企业  □民营企业   □港澳台商投资  □社会组织机构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ascii="仿宋_GB2312" w:hAnsi="仿宋" w:eastAsia="仿宋_GB2312"/>
                <w:sz w:val="24"/>
              </w:rPr>
              <w:t>其他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         </w:t>
            </w:r>
            <w:r>
              <w:rPr>
                <w:rFonts w:ascii="仿宋_GB2312" w:hAnsi="仿宋" w:eastAsia="仿宋_GB2312"/>
                <w:sz w:val="24"/>
              </w:rPr>
              <w:t>（请自行填写）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是否</w:t>
            </w:r>
          </w:p>
          <w:p>
            <w:pPr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科普基地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□全国科普基地  □广东省科普基地  □广州市科普基地 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□非科普基地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项目联系人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030" w:type="dxa"/>
            <w:gridSpan w:val="8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二、项目团队主要参加人员情况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姓名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工作单位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职务和职称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030" w:type="dxa"/>
            <w:gridSpan w:val="8"/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三、项目概况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项目名称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ind w:left="113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XXX单位广州科普游活动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活动地点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spacing w:line="288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展览面积（m</w:t>
            </w:r>
            <w:r>
              <w:rPr>
                <w:rFonts w:hint="eastAsia" w:ascii="黑体" w:eastAsia="黑体"/>
                <w:bCs/>
                <w:sz w:val="24"/>
                <w:vertAlign w:val="superscript"/>
              </w:rPr>
              <w:t>2</w:t>
            </w:r>
            <w:r>
              <w:rPr>
                <w:rFonts w:hint="eastAsia" w:ascii="黑体" w:eastAsia="黑体"/>
                <w:bCs/>
                <w:sz w:val="24"/>
              </w:rPr>
              <w:t>）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展品数量（件）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讲座场地可容纳人数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科普团队人数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ind w:left="113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接待人数</w:t>
            </w:r>
          </w:p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申请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tbl>
            <w:tblPr>
              <w:tblStyle w:val="6"/>
              <w:tblpPr w:leftFromText="180" w:rightFromText="180" w:horzAnchor="margin" w:tblpXSpec="center" w:tblpY="48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1899"/>
              <w:gridCol w:w="1317"/>
              <w:gridCol w:w="18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4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</w:rPr>
                    <w:t>活动时间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hint="eastAsia" w:ascii="仿宋_GB2312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申请请打√</w:t>
                  </w: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hint="eastAsia" w:ascii="仿宋_GB2312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活动时间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hint="eastAsia" w:ascii="仿宋_GB2312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申请请打√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</w:rPr>
                    <w:t>1月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</w:rPr>
                    <w:t>停办</w:t>
                  </w: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</w:rPr>
                    <w:t>7月22</w:t>
                  </w: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hint="eastAsia" w:ascii="仿宋_GB2312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2月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</w:rPr>
                    <w:t>停办</w:t>
                  </w: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8月26日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3月25日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9月16日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4月22日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10月21日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4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5月20日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11月25日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4" w:hRule="atLeast"/>
              </w:trPr>
              <w:tc>
                <w:tcPr>
                  <w:tcW w:w="1388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6月24日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  <w:tc>
                <w:tcPr>
                  <w:tcW w:w="1317" w:type="dxa"/>
                  <w:noWrap w:val="0"/>
                  <w:vAlign w:val="top"/>
                </w:tcPr>
                <w:p>
                  <w:pPr>
                    <w:spacing w:line="288" w:lineRule="auto"/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</w:rPr>
                    <w:t>12月23日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>
                  <w:pPr>
                    <w:spacing w:line="288" w:lineRule="auto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</w:tr>
          </w:tbl>
          <w:p>
            <w:pPr>
              <w:spacing w:line="288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每期可接待(  )人，共申请(  )期，合计(  )人。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说明：</w:t>
            </w:r>
          </w:p>
          <w:p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1.活动时间一般统一安排在每月第三个完整周的星期六。</w:t>
            </w:r>
          </w:p>
          <w:p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2.请在申请月份后面打√，不申请的月份请划“--”，可申请其中几个月，也可全部申请，最终举办期数和接待人数，以专家评审和公示为准。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3.1月份是春节期间，考虑到交通、安全等综合因素，参照往年的做法停办1-2月份活动，并将人数合并到其它月份。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4.市人大批复同意的财政经费一般于4月下达，申请３月活动的单位须由本单位先行垫资。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ind w:left="113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预算经费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spacing w:line="360" w:lineRule="auto"/>
              <w:ind w:left="113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大写：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　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元人民币</w:t>
            </w:r>
          </w:p>
          <w:p>
            <w:pPr>
              <w:spacing w:line="360" w:lineRule="auto"/>
              <w:ind w:left="113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小写：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</w:rPr>
              <w:t>元（项目总经费=70元/人×总人数）</w:t>
            </w:r>
          </w:p>
          <w:p>
            <w:pPr>
              <w:spacing w:line="360" w:lineRule="auto"/>
              <w:ind w:left="113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13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经费结算须提供正式发票，具体发票开具、经费分配事宜将由2023年活动组织实施服务供应商与各项目承担单位联系。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13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最终结算经费，以各单位网上报名抽中并确认的市民人数为准。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6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ind w:left="113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交通指南</w:t>
            </w:r>
          </w:p>
          <w:p>
            <w:pPr>
              <w:ind w:left="113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(请详细填写，用于网站公告)</w:t>
            </w:r>
          </w:p>
        </w:tc>
        <w:tc>
          <w:tcPr>
            <w:tcW w:w="7558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自驾路线：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公共交通：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联系人及电话（供市民咨询）：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903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四、项目承担单位简介及主要活动内容</w:t>
            </w:r>
            <w:r>
              <w:rPr>
                <w:rFonts w:hint="eastAsia" w:ascii="仿宋_GB2312" w:eastAsia="仿宋_GB2312"/>
                <w:bCs/>
                <w:sz w:val="24"/>
              </w:rPr>
              <w:t>(请详细填写，通过后将用于网站公告)</w:t>
            </w: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1.单位简介（附图片2-3张，将从其中选取1张作为报名信息主页面展示图）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2.活动内容</w:t>
            </w: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3.活动流程</w:t>
            </w:r>
          </w:p>
          <w:p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4.午餐安排情况（如无条件安排午餐，请写明原因，并列明计划改派礼品情况）</w:t>
            </w:r>
          </w:p>
          <w:p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00" w:lineRule="auto"/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903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五、项目组织实施条件</w:t>
            </w:r>
          </w:p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9030" w:type="dxa"/>
            <w:gridSpan w:val="8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六、申请单位意见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（单位公章）</w:t>
            </w:r>
          </w:p>
          <w:p>
            <w:pPr>
              <w:spacing w:line="360" w:lineRule="exact"/>
              <w:rPr>
                <w:rFonts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9030" w:type="dxa"/>
            <w:gridSpan w:val="8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七、项目组织单位意见</w:t>
            </w:r>
          </w:p>
          <w:p>
            <w:pPr>
              <w:widowControl/>
              <w:ind w:firstLine="42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（2023年新申报单位须本单位盖章后报送项目组织单位加具意见并盖章，“项目组织单位”请见“填报说明”）</w:t>
            </w:r>
          </w:p>
          <w:p>
            <w:pPr>
              <w:widowControl/>
              <w:ind w:firstLine="42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ind w:firstLine="42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rPr>
                <w:rFonts w:eastAsia="黑体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黑体"/>
                <w:bCs/>
                <w:sz w:val="24"/>
              </w:rPr>
            </w:pPr>
          </w:p>
          <w:p>
            <w:pPr>
              <w:spacing w:line="36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（单位公章）</w:t>
            </w:r>
          </w:p>
          <w:p>
            <w:pPr>
              <w:spacing w:line="360" w:lineRule="exact"/>
              <w:ind w:firstLine="6090" w:firstLineChars="290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9030" w:type="dxa"/>
            <w:gridSpan w:val="8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八、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项目申报单位情况</w:t>
            </w:r>
          </w:p>
          <w:p>
            <w:pPr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开户名称：</w:t>
            </w:r>
          </w:p>
          <w:p>
            <w:pPr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开户银行：</w:t>
            </w:r>
          </w:p>
          <w:p>
            <w:pPr>
              <w:spacing w:line="360" w:lineRule="auto"/>
              <w:ind w:left="113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银行账号：</w:t>
            </w:r>
          </w:p>
        </w:tc>
      </w:tr>
    </w:tbl>
    <w:p>
      <w:pPr>
        <w:rPr>
          <w:rFonts w:hint="eastAsia" w:ascii="黑体" w:hAnsi="仿宋" w:eastAsia="黑体" w:cs="仿宋"/>
          <w:sz w:val="32"/>
          <w:szCs w:val="32"/>
        </w:rPr>
      </w:pPr>
    </w:p>
    <w:p>
      <w:pPr>
        <w:rPr>
          <w:rFonts w:hint="eastAsia" w:ascii="仿宋_GB2312" w:hAnsi="仿宋" w:eastAsia="黑体"/>
        </w:rPr>
      </w:pPr>
      <w:r>
        <w:rPr>
          <w:rFonts w:hint="eastAsia" w:ascii="黑体" w:hAnsi="仿宋" w:eastAsia="黑体" w:cs="仿宋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2023年广州科普游项目</w:t>
      </w:r>
    </w:p>
    <w:p>
      <w:pPr>
        <w:snapToGrid w:val="0"/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计划时间安排表</w:t>
      </w:r>
    </w:p>
    <w:p>
      <w:pPr>
        <w:ind w:firstLine="201" w:firstLineChars="200"/>
        <w:jc w:val="center"/>
        <w:rPr>
          <w:rFonts w:ascii="仿宋" w:hAnsi="仿宋" w:eastAsia="仿宋" w:cs="仿宋"/>
          <w:b/>
          <w:bCs/>
          <w:sz w:val="10"/>
          <w:szCs w:val="1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时间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活动当月第二个完整周周一至周三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市民网上报名（第一轮）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活动当月第二个完整周的周四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抽签（第一轮）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</w:t>
            </w:r>
            <w:r>
              <w:rPr>
                <w:rFonts w:hint="eastAsia" w:ascii="仿宋_GB2312" w:hAnsi="宋体" w:eastAsia="仿宋_GB2312"/>
                <w:sz w:val="24"/>
              </w:rPr>
              <w:t>第二个</w:t>
            </w:r>
            <w:r>
              <w:rPr>
                <w:rFonts w:hint="eastAsia" w:ascii="仿宋_GB2312" w:hAnsi="仿宋" w:eastAsia="仿宋_GB2312" w:cs="仿宋"/>
                <w:sz w:val="24"/>
              </w:rPr>
              <w:t>完整周的周五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至第二周周日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市民进行网上确认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第三个完整周一至周二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市民网上报名（第二轮，本轮中签无需确认）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第三个完整周三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各承担单位自行登录报名系统后平下载市民名单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第三个完整周六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1月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1月停办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2月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2月停办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3月25日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4月22日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5月20日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6月24日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7月22日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8月26日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9月16日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10月21日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11月25日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12月23日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12月份活动时间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黑体" w:eastAsia="黑体"/>
        <w:sz w:val="28"/>
        <w:szCs w:val="28"/>
      </w:rPr>
    </w:pPr>
    <w:r>
      <w:rPr>
        <w:rStyle w:val="8"/>
        <w:rFonts w:hint="eastAsia" w:ascii="黑体" w:eastAsia="黑体"/>
        <w:sz w:val="28"/>
        <w:szCs w:val="28"/>
      </w:rPr>
      <w:t xml:space="preserve">— </w:t>
    </w:r>
    <w:r>
      <w:rPr>
        <w:rFonts w:hint="eastAsia" w:ascii="黑体" w:eastAsia="黑体"/>
        <w:sz w:val="28"/>
        <w:szCs w:val="28"/>
      </w:rPr>
      <w:fldChar w:fldCharType="begin"/>
    </w:r>
    <w:r>
      <w:rPr>
        <w:rStyle w:val="8"/>
        <w:rFonts w:hint="eastAsia" w:ascii="黑体" w:eastAsia="黑体"/>
        <w:sz w:val="28"/>
        <w:szCs w:val="28"/>
      </w:rPr>
      <w:instrText xml:space="preserve">PAGE  </w:instrText>
    </w:r>
    <w:r>
      <w:rPr>
        <w:rFonts w:hint="eastAsia" w:ascii="黑体" w:eastAsia="黑体"/>
        <w:sz w:val="28"/>
        <w:szCs w:val="28"/>
      </w:rPr>
      <w:fldChar w:fldCharType="separate"/>
    </w:r>
    <w:r>
      <w:rPr>
        <w:rStyle w:val="8"/>
        <w:rFonts w:ascii="黑体" w:eastAsia="黑体"/>
        <w:sz w:val="28"/>
        <w:szCs w:val="28"/>
        <w:lang/>
      </w:rPr>
      <w:t>1</w:t>
    </w:r>
    <w:r>
      <w:rPr>
        <w:rFonts w:hint="eastAsia" w:ascii="黑体" w:eastAsia="黑体"/>
        <w:sz w:val="28"/>
        <w:szCs w:val="28"/>
      </w:rPr>
      <w:fldChar w:fldCharType="end"/>
    </w:r>
    <w:r>
      <w:rPr>
        <w:rStyle w:val="8"/>
        <w:rFonts w:hint="eastAsia" w:ascii="黑体" w:eastAsia="黑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44FB8"/>
    <w:multiLevelType w:val="singleLevel"/>
    <w:tmpl w:val="2A844F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DM2YmEwYWEyYTJkMmNkNjJiMDQ5YWMxYzYwNmUifQ=="/>
  </w:docVars>
  <w:rsids>
    <w:rsidRoot w:val="00A47DF9"/>
    <w:rsid w:val="00082669"/>
    <w:rsid w:val="00A47DF9"/>
    <w:rsid w:val="00E75E0E"/>
    <w:rsid w:val="5FCE665D"/>
    <w:rsid w:val="B9DE8070"/>
    <w:rsid w:val="F77D7748"/>
    <w:rsid w:val="FAFDA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bCs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1703</Words>
  <Characters>1768</Characters>
  <Lines>33</Lines>
  <Paragraphs>9</Paragraphs>
  <TotalTime>5</TotalTime>
  <ScaleCrop>false</ScaleCrop>
  <LinksUpToDate>false</LinksUpToDate>
  <CharactersWithSpaces>2103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2022-09-27T01:08:00Z</dcterms:created>
  <dc:creator>冯搌行</dc:creator>
  <cp:lastModifiedBy>逸然</cp:lastModifiedBy>
  <dcterms:modified xsi:type="dcterms:W3CDTF">2022-09-27T01:16:23Z</dcterms:modified>
  <dc:title>广州市科协关于申报2023年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21954FCFE63D44C596CF9442030D3329</vt:lpwstr>
  </property>
</Properties>
</file>